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63C77" w14:textId="4ACE05F5" w:rsidR="00FA3F84" w:rsidRDefault="00FA3F84" w:rsidP="00FA3F84">
      <w:pPr>
        <w:rPr>
          <w:rFonts w:ascii="Times New Roman" w:hAnsi="Times New Roman" w:cs="Times New Roman"/>
          <w:sz w:val="24"/>
          <w:szCs w:val="24"/>
        </w:rPr>
      </w:pPr>
      <w:r w:rsidRPr="00FA3F84">
        <w:rPr>
          <w:rFonts w:ascii="Times New Roman" w:hAnsi="Times New Roman" w:cs="Times New Roman"/>
          <w:sz w:val="24"/>
          <w:szCs w:val="24"/>
        </w:rPr>
        <w:t>Do you have an internal system you use in the Board area for managing participant expenditures</w:t>
      </w:r>
      <w:r w:rsidR="009A2154">
        <w:rPr>
          <w:rFonts w:ascii="Times New Roman" w:hAnsi="Times New Roman" w:cs="Times New Roman"/>
          <w:sz w:val="24"/>
          <w:szCs w:val="24"/>
        </w:rPr>
        <w:t>?</w:t>
      </w:r>
      <w:r w:rsidRPr="00FA3F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ACEA32" w14:textId="7C5D2D20" w:rsidR="00B60D4A" w:rsidRDefault="00B60D4A" w:rsidP="00FA3F84">
      <w:pPr>
        <w:rPr>
          <w:rFonts w:ascii="Times New Roman" w:hAnsi="Times New Roman" w:cs="Times New Roman"/>
          <w:color w:val="215E99" w:themeColor="text2" w:themeTint="BF"/>
          <w:sz w:val="24"/>
          <w:szCs w:val="24"/>
        </w:rPr>
      </w:pPr>
      <w:r>
        <w:rPr>
          <w:rFonts w:ascii="Times New Roman" w:hAnsi="Times New Roman" w:cs="Times New Roman"/>
          <w:color w:val="215E99" w:themeColor="text2" w:themeTint="BF"/>
          <w:sz w:val="24"/>
          <w:szCs w:val="24"/>
        </w:rPr>
        <w:t>NEWDB utilizes the state’s case management system</w:t>
      </w:r>
      <w:r w:rsidR="00B057C5">
        <w:rPr>
          <w:rFonts w:ascii="Times New Roman" w:hAnsi="Times New Roman" w:cs="Times New Roman"/>
          <w:color w:val="215E99" w:themeColor="text2" w:themeTint="BF"/>
          <w:sz w:val="24"/>
          <w:szCs w:val="24"/>
        </w:rPr>
        <w:t xml:space="preserve"> (Oklahoma Job Match)</w:t>
      </w:r>
      <w:r>
        <w:rPr>
          <w:rFonts w:ascii="Times New Roman" w:hAnsi="Times New Roman" w:cs="Times New Roman"/>
          <w:color w:val="215E99" w:themeColor="text2" w:themeTint="BF"/>
          <w:sz w:val="24"/>
          <w:szCs w:val="24"/>
        </w:rPr>
        <w:t xml:space="preserve"> for tracking participant expenses. In addition, our client files include an ITA Tracking Worksheet, which is uploaded into the state’s case management system (</w:t>
      </w:r>
      <w:hyperlink r:id="rId10" w:anchor="page=20)" w:history="1">
        <w:r w:rsidRPr="00B60D4A">
          <w:rPr>
            <w:rStyle w:val="Hyperlink"/>
            <w:rFonts w:ascii="Times New Roman" w:hAnsi="Times New Roman" w:cs="Times New Roman"/>
            <w:color w:val="68A0B0" w:themeColor="hyperlink" w:themeTint="BF"/>
            <w:sz w:val="24"/>
            <w:szCs w:val="24"/>
          </w:rPr>
          <w:t>reference page 20 of the ITA Policy</w:t>
        </w:r>
      </w:hyperlink>
      <w:r>
        <w:rPr>
          <w:rFonts w:ascii="Times New Roman" w:hAnsi="Times New Roman" w:cs="Times New Roman"/>
          <w:color w:val="215E99" w:themeColor="text2" w:themeTint="BF"/>
          <w:sz w:val="24"/>
          <w:szCs w:val="24"/>
        </w:rPr>
        <w:t>). Finally, the NEWDB’s monitor tracks participant expenses on their monitoring tool.</w:t>
      </w:r>
    </w:p>
    <w:p w14:paraId="3EC94FA3" w14:textId="77777777" w:rsidR="00B00D6E" w:rsidRDefault="00B00D6E" w:rsidP="00FA3F84">
      <w:pPr>
        <w:rPr>
          <w:rFonts w:ascii="Times New Roman" w:hAnsi="Times New Roman" w:cs="Times New Roman"/>
          <w:color w:val="215E99" w:themeColor="text2" w:themeTint="BF"/>
          <w:sz w:val="24"/>
          <w:szCs w:val="24"/>
        </w:rPr>
      </w:pPr>
    </w:p>
    <w:p w14:paraId="5E90E538" w14:textId="77E6DD3F" w:rsidR="00B00D6E" w:rsidRPr="00B60D4A" w:rsidRDefault="00B00D6E" w:rsidP="00FA3F84">
      <w:pPr>
        <w:rPr>
          <w:rFonts w:ascii="Times New Roman" w:hAnsi="Times New Roman" w:cs="Times New Roman"/>
          <w:color w:val="215E99" w:themeColor="text2" w:themeTint="BF"/>
          <w:sz w:val="24"/>
          <w:szCs w:val="24"/>
        </w:rPr>
      </w:pPr>
      <w:r>
        <w:rPr>
          <w:rFonts w:ascii="Times New Roman" w:hAnsi="Times New Roman" w:cs="Times New Roman"/>
          <w:color w:val="215E99" w:themeColor="text2" w:themeTint="BF"/>
          <w:sz w:val="24"/>
          <w:szCs w:val="24"/>
        </w:rPr>
        <w:t xml:space="preserve">Note: all current NEWDB policies are listed on NEWDB’s website, here: </w:t>
      </w:r>
      <w:hyperlink r:id="rId11" w:history="1">
        <w:r>
          <w:rPr>
            <w:rStyle w:val="Hyperlink"/>
          </w:rPr>
          <w:t>Policies – Northeast Workforce Development Board (northeastworkforceboard.com)</w:t>
        </w:r>
      </w:hyperlink>
      <w:r>
        <w:t xml:space="preserve"> .</w:t>
      </w:r>
    </w:p>
    <w:p w14:paraId="724A61F7" w14:textId="77777777" w:rsidR="00FA3F84" w:rsidRPr="00FA3F84" w:rsidRDefault="00FA3F84" w:rsidP="00FA3F84">
      <w:pPr>
        <w:rPr>
          <w:rFonts w:ascii="Times New Roman" w:hAnsi="Times New Roman" w:cs="Times New Roman"/>
          <w:sz w:val="24"/>
          <w:szCs w:val="24"/>
        </w:rPr>
      </w:pPr>
    </w:p>
    <w:p w14:paraId="2A9D3E89" w14:textId="77777777" w:rsidR="00FA3F84" w:rsidRDefault="00FA3F84" w:rsidP="00FA3F84">
      <w:pPr>
        <w:rPr>
          <w:rFonts w:ascii="Times New Roman" w:hAnsi="Times New Roman" w:cs="Times New Roman"/>
          <w:sz w:val="24"/>
          <w:szCs w:val="24"/>
        </w:rPr>
      </w:pPr>
      <w:r w:rsidRPr="00FA3F84">
        <w:rPr>
          <w:rFonts w:ascii="Times New Roman" w:hAnsi="Times New Roman" w:cs="Times New Roman"/>
          <w:sz w:val="24"/>
          <w:szCs w:val="24"/>
        </w:rPr>
        <w:t>Are exhibits or attachments allowable in sections where page requirements are tight?</w:t>
      </w:r>
    </w:p>
    <w:p w14:paraId="1895BACB" w14:textId="3720B173" w:rsidR="0049378F" w:rsidRPr="0049378F" w:rsidRDefault="0049378F" w:rsidP="00FA3F84">
      <w:pPr>
        <w:rPr>
          <w:rFonts w:ascii="Times New Roman" w:hAnsi="Times New Roman" w:cs="Times New Roman"/>
          <w:color w:val="215E99" w:themeColor="text2" w:themeTint="BF"/>
          <w:sz w:val="24"/>
          <w:szCs w:val="24"/>
        </w:rPr>
      </w:pPr>
      <w:r>
        <w:rPr>
          <w:rFonts w:ascii="Times New Roman" w:hAnsi="Times New Roman" w:cs="Times New Roman"/>
          <w:color w:val="215E99" w:themeColor="text2" w:themeTint="BF"/>
          <w:sz w:val="24"/>
          <w:szCs w:val="24"/>
        </w:rPr>
        <w:t xml:space="preserve">Exhibits and attachments are included in the page limitations. </w:t>
      </w:r>
    </w:p>
    <w:p w14:paraId="38C39EE5" w14:textId="77777777" w:rsidR="00FA3F84" w:rsidRPr="00FA3F84" w:rsidRDefault="00FA3F84" w:rsidP="00FA3F8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3B39BD2" w14:textId="77777777" w:rsidR="00FA3F84" w:rsidRDefault="00FA3F84" w:rsidP="00FA3F84">
      <w:pPr>
        <w:rPr>
          <w:rFonts w:ascii="Times New Roman" w:eastAsia="Times New Roman" w:hAnsi="Times New Roman" w:cs="Times New Roman"/>
          <w:sz w:val="24"/>
          <w:szCs w:val="24"/>
        </w:rPr>
      </w:pPr>
      <w:r w:rsidRPr="00FA3F84">
        <w:rPr>
          <w:rFonts w:ascii="Times New Roman" w:eastAsia="Times New Roman" w:hAnsi="Times New Roman" w:cs="Times New Roman"/>
          <w:sz w:val="24"/>
          <w:szCs w:val="24"/>
        </w:rPr>
        <w:t>Who provides your business services?</w:t>
      </w:r>
    </w:p>
    <w:p w14:paraId="66BEB69C" w14:textId="2A3179AA" w:rsidR="0049378F" w:rsidRPr="0049378F" w:rsidRDefault="0049378F" w:rsidP="00FA3F84">
      <w:pPr>
        <w:rPr>
          <w:rFonts w:ascii="Times New Roman" w:eastAsia="Times New Roman" w:hAnsi="Times New Roman" w:cs="Times New Roman"/>
          <w:color w:val="215E99" w:themeColor="text2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color w:val="215E99" w:themeColor="text2" w:themeTint="BF"/>
          <w:sz w:val="24"/>
          <w:szCs w:val="24"/>
        </w:rPr>
        <w:t xml:space="preserve">Business Services are provided in conjunction with NEWDB board staff, One-Stop Operator, and Core Partners. However, the Service Provider is required to conduct regular business contacts with employers with whom we have WEX or OJT participants placed at. </w:t>
      </w:r>
    </w:p>
    <w:p w14:paraId="7477E468" w14:textId="77777777" w:rsidR="00FA3F84" w:rsidRPr="00FA3F84" w:rsidRDefault="00FA3F84" w:rsidP="00FA3F8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1E6B3FB" w14:textId="77777777" w:rsidR="00FA3F84" w:rsidRDefault="00FA3F84" w:rsidP="00FA3F84">
      <w:pPr>
        <w:rPr>
          <w:rFonts w:ascii="Times New Roman" w:eastAsia="Times New Roman" w:hAnsi="Times New Roman" w:cs="Times New Roman"/>
          <w:sz w:val="24"/>
          <w:szCs w:val="24"/>
        </w:rPr>
      </w:pPr>
      <w:r w:rsidRPr="00FA3F84">
        <w:rPr>
          <w:rFonts w:ascii="Times New Roman" w:eastAsia="Times New Roman" w:hAnsi="Times New Roman" w:cs="Times New Roman"/>
          <w:sz w:val="24"/>
          <w:szCs w:val="24"/>
        </w:rPr>
        <w:t>Who is your current OSO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25A47162" w14:textId="473E0F78" w:rsidR="00FA3F84" w:rsidRPr="0049378F" w:rsidRDefault="0049378F" w:rsidP="00FA3F84">
      <w:pPr>
        <w:rPr>
          <w:rFonts w:ascii="Times New Roman" w:eastAsia="Times New Roman" w:hAnsi="Times New Roman" w:cs="Times New Roman"/>
          <w:color w:val="215E99" w:themeColor="text2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color w:val="215E99" w:themeColor="text2" w:themeTint="BF"/>
          <w:sz w:val="24"/>
          <w:szCs w:val="24"/>
        </w:rPr>
        <w:t xml:space="preserve">The role of One-Stop Operator is currently being fulfilled by NEWDB. However, the OSO contract is out for procurement currently. </w:t>
      </w:r>
    </w:p>
    <w:p w14:paraId="16E52360" w14:textId="77777777" w:rsidR="0049378F" w:rsidRDefault="0049378F" w:rsidP="00FA3F8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306C845" w14:textId="1A9372B6" w:rsidR="00FA3F84" w:rsidRDefault="00FA3F84" w:rsidP="00FA3F84">
      <w:pPr>
        <w:rPr>
          <w:rFonts w:ascii="Times New Roman" w:eastAsia="Times New Roman" w:hAnsi="Times New Roman" w:cs="Times New Roman"/>
          <w:sz w:val="24"/>
          <w:szCs w:val="24"/>
        </w:rPr>
      </w:pPr>
      <w:r w:rsidRPr="00FA3F84">
        <w:rPr>
          <w:rFonts w:ascii="Times New Roman" w:eastAsia="Times New Roman" w:hAnsi="Times New Roman" w:cs="Times New Roman"/>
          <w:sz w:val="24"/>
          <w:szCs w:val="24"/>
        </w:rPr>
        <w:t>Who staffs the resource rooms at the 4 career centers?</w:t>
      </w:r>
    </w:p>
    <w:p w14:paraId="7D1CA490" w14:textId="2B7B0FAD" w:rsidR="0049378F" w:rsidRDefault="0049378F" w:rsidP="00FA3F84">
      <w:pPr>
        <w:rPr>
          <w:rFonts w:ascii="Times New Roman" w:eastAsia="Times New Roman" w:hAnsi="Times New Roman" w:cs="Times New Roman"/>
          <w:color w:val="215E99" w:themeColor="text2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color w:val="215E99" w:themeColor="text2" w:themeTint="BF"/>
          <w:sz w:val="24"/>
          <w:szCs w:val="24"/>
        </w:rPr>
        <w:t xml:space="preserve">Oklahoma Employment Security Commission staff primarily </w:t>
      </w:r>
      <w:r w:rsidR="00462E16">
        <w:rPr>
          <w:rFonts w:ascii="Times New Roman" w:eastAsia="Times New Roman" w:hAnsi="Times New Roman" w:cs="Times New Roman"/>
          <w:color w:val="215E99" w:themeColor="text2" w:themeTint="BF"/>
          <w:sz w:val="24"/>
          <w:szCs w:val="24"/>
        </w:rPr>
        <w:t xml:space="preserve">work </w:t>
      </w:r>
      <w:r>
        <w:rPr>
          <w:rFonts w:ascii="Times New Roman" w:eastAsia="Times New Roman" w:hAnsi="Times New Roman" w:cs="Times New Roman"/>
          <w:color w:val="215E99" w:themeColor="text2" w:themeTint="BF"/>
          <w:sz w:val="24"/>
          <w:szCs w:val="24"/>
        </w:rPr>
        <w:t xml:space="preserve">the resource rooms at the centers utilizing Title III employees. </w:t>
      </w:r>
      <w:r w:rsidR="00462E16">
        <w:rPr>
          <w:rFonts w:ascii="Times New Roman" w:eastAsia="Times New Roman" w:hAnsi="Times New Roman" w:cs="Times New Roman"/>
          <w:color w:val="215E99" w:themeColor="text2" w:themeTint="BF"/>
          <w:sz w:val="24"/>
          <w:szCs w:val="24"/>
        </w:rPr>
        <w:t xml:space="preserve">However, Title I service provider staff are occasionally utilized in the support of center partnership. </w:t>
      </w:r>
    </w:p>
    <w:p w14:paraId="67F12B01" w14:textId="77777777" w:rsidR="00462E16" w:rsidRDefault="00462E16" w:rsidP="00FA3F84">
      <w:pPr>
        <w:rPr>
          <w:rFonts w:ascii="Times New Roman" w:eastAsia="Times New Roman" w:hAnsi="Times New Roman" w:cs="Times New Roman"/>
          <w:color w:val="215E99" w:themeColor="text2" w:themeTint="BF"/>
          <w:sz w:val="24"/>
          <w:szCs w:val="24"/>
        </w:rPr>
      </w:pPr>
    </w:p>
    <w:p w14:paraId="1E963525" w14:textId="2B971EDB" w:rsidR="00462E16" w:rsidRPr="0049378F" w:rsidRDefault="00462E16" w:rsidP="00FA3F84">
      <w:pPr>
        <w:rPr>
          <w:rFonts w:ascii="Times New Roman" w:eastAsia="Times New Roman" w:hAnsi="Times New Roman" w:cs="Times New Roman"/>
          <w:color w:val="215E99" w:themeColor="text2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color w:val="215E99" w:themeColor="text2" w:themeTint="BF"/>
          <w:sz w:val="24"/>
          <w:szCs w:val="24"/>
        </w:rPr>
        <w:t>Note, as referenced on page 18 of the RFP, NEWDB only operates 3 centers currently, in Miami, Bartlesville, and Pryor.</w:t>
      </w:r>
    </w:p>
    <w:p w14:paraId="4A721319" w14:textId="77777777" w:rsidR="00FA3F84" w:rsidRPr="00B60D4A" w:rsidRDefault="00FA3F84" w:rsidP="00FA3F84">
      <w:pPr>
        <w:rPr>
          <w:rFonts w:ascii="Times New Roman" w:eastAsia="Times New Roman" w:hAnsi="Times New Roman" w:cs="Times New Roman"/>
          <w:color w:val="0F9ED5" w:themeColor="accent4"/>
          <w:sz w:val="24"/>
          <w:szCs w:val="24"/>
        </w:rPr>
      </w:pPr>
    </w:p>
    <w:p w14:paraId="4FE3EA0A" w14:textId="77777777" w:rsidR="00FA3F84" w:rsidRDefault="00FA3F84" w:rsidP="00FA3F84">
      <w:pPr>
        <w:rPr>
          <w:rFonts w:ascii="Times New Roman" w:eastAsia="Times New Roman" w:hAnsi="Times New Roman" w:cs="Times New Roman"/>
          <w:sz w:val="24"/>
          <w:szCs w:val="24"/>
        </w:rPr>
      </w:pPr>
      <w:r w:rsidRPr="00FA3F84">
        <w:rPr>
          <w:rFonts w:ascii="Times New Roman" w:eastAsia="Times New Roman" w:hAnsi="Times New Roman" w:cs="Times New Roman"/>
          <w:sz w:val="24"/>
          <w:szCs w:val="24"/>
        </w:rPr>
        <w:t xml:space="preserve">Could you provide a list of all staff positions by the current operator by each of your 4 </w:t>
      </w:r>
      <w:proofErr w:type="gramStart"/>
      <w:r w:rsidRPr="00FA3F84">
        <w:rPr>
          <w:rFonts w:ascii="Times New Roman" w:eastAsia="Times New Roman" w:hAnsi="Times New Roman" w:cs="Times New Roman"/>
          <w:sz w:val="24"/>
          <w:szCs w:val="24"/>
        </w:rPr>
        <w:t>location</w:t>
      </w:r>
      <w:proofErr w:type="gramEnd"/>
      <w:r w:rsidRPr="00FA3F84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6C97621B" w14:textId="0E9A0D1F" w:rsidR="00462E16" w:rsidRDefault="00462E16" w:rsidP="00FA3F84">
      <w:pPr>
        <w:rPr>
          <w:rFonts w:ascii="Times New Roman" w:eastAsia="Times New Roman" w:hAnsi="Times New Roman" w:cs="Times New Roman"/>
          <w:color w:val="215E99" w:themeColor="text2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color w:val="215E99" w:themeColor="text2" w:themeTint="BF"/>
          <w:sz w:val="24"/>
          <w:szCs w:val="24"/>
        </w:rPr>
        <w:t>As mentioned in the previous answer, there are 3 locations. Our current staffing structure consists of:</w:t>
      </w:r>
    </w:p>
    <w:p w14:paraId="68D1344E" w14:textId="68923B4B" w:rsidR="00462E16" w:rsidRDefault="00462E16" w:rsidP="00FA3F84">
      <w:pPr>
        <w:rPr>
          <w:rFonts w:ascii="Times New Roman" w:eastAsia="Times New Roman" w:hAnsi="Times New Roman" w:cs="Times New Roman"/>
          <w:color w:val="215E99" w:themeColor="text2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color w:val="215E99" w:themeColor="text2" w:themeTint="BF"/>
          <w:sz w:val="24"/>
          <w:szCs w:val="24"/>
        </w:rPr>
        <w:t>Bartlesville – 1 FTE Case Manager</w:t>
      </w:r>
    </w:p>
    <w:p w14:paraId="1FC15BD1" w14:textId="2012712A" w:rsidR="00462E16" w:rsidRDefault="00462E16" w:rsidP="00FA3F84">
      <w:pPr>
        <w:rPr>
          <w:rFonts w:ascii="Times New Roman" w:eastAsia="Times New Roman" w:hAnsi="Times New Roman" w:cs="Times New Roman"/>
          <w:color w:val="215E99" w:themeColor="text2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color w:val="215E99" w:themeColor="text2" w:themeTint="BF"/>
          <w:sz w:val="24"/>
          <w:szCs w:val="24"/>
        </w:rPr>
        <w:t>Miami – 1 FTE Case Manager</w:t>
      </w:r>
    </w:p>
    <w:p w14:paraId="5F0C8D0F" w14:textId="37A680C3" w:rsidR="00462E16" w:rsidRPr="00462E16" w:rsidRDefault="00462E16" w:rsidP="00FA3F84">
      <w:pPr>
        <w:rPr>
          <w:rFonts w:ascii="Times New Roman" w:eastAsia="Times New Roman" w:hAnsi="Times New Roman" w:cs="Times New Roman"/>
          <w:color w:val="215E99" w:themeColor="text2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color w:val="215E99" w:themeColor="text2" w:themeTint="BF"/>
          <w:sz w:val="24"/>
          <w:szCs w:val="24"/>
        </w:rPr>
        <w:t>Pryor – 1 FTE Case Manager</w:t>
      </w:r>
    </w:p>
    <w:p w14:paraId="076D1C65" w14:textId="77777777" w:rsidR="00FA3F84" w:rsidRDefault="00FA3F84" w:rsidP="00FA3F8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64835C7" w14:textId="1BB5A217" w:rsidR="004B6AB3" w:rsidRDefault="00C5146A" w:rsidP="00FA3F8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</w:t>
      </w:r>
      <w:r w:rsidR="004B6AB3">
        <w:rPr>
          <w:rFonts w:ascii="Times New Roman" w:eastAsia="Times New Roman" w:hAnsi="Times New Roman" w:cs="Times New Roman"/>
          <w:sz w:val="24"/>
          <w:szCs w:val="24"/>
        </w:rPr>
        <w:t xml:space="preserve"> only WIOA program</w:t>
      </w:r>
      <w:r>
        <w:rPr>
          <w:rFonts w:ascii="Times New Roman" w:eastAsia="Times New Roman" w:hAnsi="Times New Roman" w:cs="Times New Roman"/>
          <w:sz w:val="24"/>
          <w:szCs w:val="24"/>
        </w:rPr>
        <w:t>ming</w:t>
      </w:r>
      <w:r w:rsidR="004B6AB3">
        <w:rPr>
          <w:rFonts w:ascii="Times New Roman" w:eastAsia="Times New Roman" w:hAnsi="Times New Roman" w:cs="Times New Roman"/>
          <w:sz w:val="24"/>
          <w:szCs w:val="24"/>
        </w:rPr>
        <w:t xml:space="preserve"> offered at the job centers or are additional programs like unemployment</w:t>
      </w:r>
      <w:r>
        <w:rPr>
          <w:rFonts w:ascii="Times New Roman" w:eastAsia="Times New Roman" w:hAnsi="Times New Roman" w:cs="Times New Roman"/>
          <w:sz w:val="24"/>
          <w:szCs w:val="24"/>
        </w:rPr>
        <w:t>, assistance (SNAP, TANF), and Veterans assistance</w:t>
      </w:r>
      <w:r w:rsidR="00526827">
        <w:rPr>
          <w:rFonts w:ascii="Times New Roman" w:eastAsia="Times New Roman" w:hAnsi="Times New Roman" w:cs="Times New Roman"/>
          <w:sz w:val="24"/>
          <w:szCs w:val="24"/>
        </w:rPr>
        <w:t xml:space="preserve"> offered at the sites? If so, how many staff are in each WFC location in addition to WIOA staff?</w:t>
      </w:r>
    </w:p>
    <w:p w14:paraId="5473049C" w14:textId="0483BC39" w:rsidR="00462E16" w:rsidRDefault="00462E16" w:rsidP="00FA3F84">
      <w:pPr>
        <w:rPr>
          <w:rFonts w:ascii="Times New Roman" w:eastAsia="Times New Roman" w:hAnsi="Times New Roman" w:cs="Times New Roman"/>
          <w:color w:val="215E99" w:themeColor="text2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color w:val="215E99" w:themeColor="text2" w:themeTint="BF"/>
          <w:sz w:val="24"/>
          <w:szCs w:val="24"/>
        </w:rPr>
        <w:t xml:space="preserve">There are partners collocated at each of the job centers. </w:t>
      </w:r>
      <w:r w:rsidR="00B00D6E">
        <w:rPr>
          <w:rFonts w:ascii="Times New Roman" w:eastAsia="Times New Roman" w:hAnsi="Times New Roman" w:cs="Times New Roman"/>
          <w:color w:val="215E99" w:themeColor="text2" w:themeTint="BF"/>
          <w:sz w:val="24"/>
          <w:szCs w:val="24"/>
        </w:rPr>
        <w:t>Co-located partners are as follows:</w:t>
      </w:r>
    </w:p>
    <w:p w14:paraId="376C6040" w14:textId="77777777" w:rsidR="00B00D6E" w:rsidRPr="00B00D6E" w:rsidRDefault="00B00D6E" w:rsidP="00B00D6E">
      <w:pPr>
        <w:rPr>
          <w:rFonts w:ascii="Times New Roman" w:eastAsia="Times New Roman" w:hAnsi="Times New Roman" w:cs="Times New Roman"/>
          <w:color w:val="215E99" w:themeColor="text2" w:themeTint="BF"/>
          <w:sz w:val="24"/>
          <w:szCs w:val="24"/>
        </w:rPr>
      </w:pPr>
      <w:r w:rsidRPr="00B00D6E">
        <w:rPr>
          <w:rFonts w:ascii="Times New Roman" w:eastAsia="Times New Roman" w:hAnsi="Times New Roman" w:cs="Times New Roman"/>
          <w:color w:val="215E99" w:themeColor="text2" w:themeTint="BF"/>
          <w:sz w:val="24"/>
          <w:szCs w:val="24"/>
        </w:rPr>
        <w:t>Bartlesville</w:t>
      </w:r>
    </w:p>
    <w:p w14:paraId="53B54759" w14:textId="07E45787" w:rsidR="00B00D6E" w:rsidRPr="00B00D6E" w:rsidRDefault="00B00D6E" w:rsidP="00B00D6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215E99" w:themeColor="text2" w:themeTint="BF"/>
          <w:sz w:val="24"/>
          <w:szCs w:val="24"/>
        </w:rPr>
      </w:pPr>
      <w:r w:rsidRPr="00B00D6E">
        <w:rPr>
          <w:rFonts w:ascii="Times New Roman" w:eastAsia="Times New Roman" w:hAnsi="Times New Roman" w:cs="Times New Roman"/>
          <w:color w:val="215E99" w:themeColor="text2" w:themeTint="BF"/>
          <w:sz w:val="24"/>
          <w:szCs w:val="24"/>
        </w:rPr>
        <w:t>5 OESC</w:t>
      </w:r>
      <w:r>
        <w:rPr>
          <w:rFonts w:ascii="Times New Roman" w:eastAsia="Times New Roman" w:hAnsi="Times New Roman" w:cs="Times New Roman"/>
          <w:color w:val="215E99" w:themeColor="text2" w:themeTint="BF"/>
          <w:sz w:val="24"/>
          <w:szCs w:val="24"/>
        </w:rPr>
        <w:t xml:space="preserve"> (WIOA Title III/Wagner-Peyser)</w:t>
      </w:r>
    </w:p>
    <w:p w14:paraId="6C7F01D6" w14:textId="79EE1001" w:rsidR="00B00D6E" w:rsidRPr="00B00D6E" w:rsidRDefault="00B00D6E" w:rsidP="00B00D6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215E99" w:themeColor="text2" w:themeTint="BF"/>
          <w:sz w:val="24"/>
          <w:szCs w:val="24"/>
        </w:rPr>
      </w:pPr>
      <w:r w:rsidRPr="00B00D6E">
        <w:rPr>
          <w:rFonts w:ascii="Times New Roman" w:eastAsia="Times New Roman" w:hAnsi="Times New Roman" w:cs="Times New Roman"/>
          <w:color w:val="215E99" w:themeColor="text2" w:themeTint="BF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215E99" w:themeColor="text2" w:themeTint="BF"/>
          <w:sz w:val="24"/>
          <w:szCs w:val="24"/>
        </w:rPr>
        <w:t>WIOA Title I</w:t>
      </w:r>
    </w:p>
    <w:p w14:paraId="5F766D25" w14:textId="4868AD80" w:rsidR="00B00D6E" w:rsidRPr="00B00D6E" w:rsidRDefault="00B00D6E" w:rsidP="00B00D6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215E99" w:themeColor="text2" w:themeTint="BF"/>
          <w:sz w:val="24"/>
          <w:szCs w:val="24"/>
        </w:rPr>
      </w:pPr>
      <w:r w:rsidRPr="00B00D6E">
        <w:rPr>
          <w:rFonts w:ascii="Times New Roman" w:eastAsia="Times New Roman" w:hAnsi="Times New Roman" w:cs="Times New Roman"/>
          <w:color w:val="215E99" w:themeColor="text2" w:themeTint="BF"/>
          <w:sz w:val="24"/>
          <w:szCs w:val="24"/>
        </w:rPr>
        <w:t>2 D</w:t>
      </w:r>
      <w:r>
        <w:rPr>
          <w:rFonts w:ascii="Times New Roman" w:eastAsia="Times New Roman" w:hAnsi="Times New Roman" w:cs="Times New Roman"/>
          <w:color w:val="215E99" w:themeColor="text2" w:themeTint="BF"/>
          <w:sz w:val="24"/>
          <w:szCs w:val="24"/>
        </w:rPr>
        <w:t>epartment of Rehabilitative Services</w:t>
      </w:r>
    </w:p>
    <w:p w14:paraId="5D460EC3" w14:textId="77777777" w:rsidR="00B00D6E" w:rsidRPr="00B00D6E" w:rsidRDefault="00B00D6E" w:rsidP="00B00D6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215E99" w:themeColor="text2" w:themeTint="BF"/>
          <w:sz w:val="24"/>
          <w:szCs w:val="24"/>
        </w:rPr>
      </w:pPr>
      <w:r w:rsidRPr="00B00D6E">
        <w:rPr>
          <w:rFonts w:ascii="Times New Roman" w:eastAsia="Times New Roman" w:hAnsi="Times New Roman" w:cs="Times New Roman"/>
          <w:color w:val="215E99" w:themeColor="text2" w:themeTint="BF"/>
          <w:sz w:val="24"/>
          <w:szCs w:val="24"/>
        </w:rPr>
        <w:t>1 ABE</w:t>
      </w:r>
    </w:p>
    <w:p w14:paraId="63B14560" w14:textId="77777777" w:rsidR="00B00D6E" w:rsidRPr="00B00D6E" w:rsidRDefault="00B00D6E" w:rsidP="00B00D6E">
      <w:pPr>
        <w:rPr>
          <w:rFonts w:ascii="Times New Roman" w:eastAsia="Times New Roman" w:hAnsi="Times New Roman" w:cs="Times New Roman"/>
          <w:color w:val="215E99" w:themeColor="text2" w:themeTint="BF"/>
          <w:sz w:val="24"/>
          <w:szCs w:val="24"/>
        </w:rPr>
      </w:pPr>
      <w:r w:rsidRPr="00B00D6E">
        <w:rPr>
          <w:rFonts w:ascii="Times New Roman" w:eastAsia="Times New Roman" w:hAnsi="Times New Roman" w:cs="Times New Roman"/>
          <w:color w:val="215E99" w:themeColor="text2" w:themeTint="BF"/>
          <w:sz w:val="24"/>
          <w:szCs w:val="24"/>
        </w:rPr>
        <w:lastRenderedPageBreak/>
        <w:t>Miami</w:t>
      </w:r>
    </w:p>
    <w:p w14:paraId="22BF5B5A" w14:textId="77777777" w:rsidR="00B00D6E" w:rsidRPr="00B00D6E" w:rsidRDefault="00B00D6E" w:rsidP="00B00D6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215E99" w:themeColor="text2" w:themeTint="BF"/>
          <w:sz w:val="24"/>
          <w:szCs w:val="24"/>
        </w:rPr>
      </w:pPr>
      <w:r w:rsidRPr="00B00D6E">
        <w:rPr>
          <w:rFonts w:ascii="Times New Roman" w:eastAsia="Times New Roman" w:hAnsi="Times New Roman" w:cs="Times New Roman"/>
          <w:color w:val="215E99" w:themeColor="text2" w:themeTint="BF"/>
          <w:sz w:val="24"/>
          <w:szCs w:val="24"/>
        </w:rPr>
        <w:t>4 OESC</w:t>
      </w:r>
    </w:p>
    <w:p w14:paraId="22205F9E" w14:textId="15728ABB" w:rsidR="00B00D6E" w:rsidRPr="00B00D6E" w:rsidRDefault="00B00D6E" w:rsidP="00B00D6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215E99" w:themeColor="text2" w:themeTint="BF"/>
          <w:sz w:val="24"/>
          <w:szCs w:val="24"/>
        </w:rPr>
      </w:pPr>
      <w:r w:rsidRPr="00B00D6E">
        <w:rPr>
          <w:rFonts w:ascii="Times New Roman" w:eastAsia="Times New Roman" w:hAnsi="Times New Roman" w:cs="Times New Roman"/>
          <w:color w:val="215E99" w:themeColor="text2" w:themeTint="BF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215E99" w:themeColor="text2" w:themeTint="BF"/>
          <w:sz w:val="24"/>
          <w:szCs w:val="24"/>
        </w:rPr>
        <w:t>WIOA Title I</w:t>
      </w:r>
    </w:p>
    <w:p w14:paraId="4F00F4A8" w14:textId="77777777" w:rsidR="00B00D6E" w:rsidRDefault="00B00D6E" w:rsidP="00B00D6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215E99" w:themeColor="text2" w:themeTint="BF"/>
          <w:sz w:val="24"/>
          <w:szCs w:val="24"/>
        </w:rPr>
      </w:pPr>
      <w:r w:rsidRPr="00B00D6E">
        <w:rPr>
          <w:rFonts w:ascii="Times New Roman" w:eastAsia="Times New Roman" w:hAnsi="Times New Roman" w:cs="Times New Roman"/>
          <w:color w:val="215E99" w:themeColor="text2" w:themeTint="BF"/>
          <w:sz w:val="24"/>
          <w:szCs w:val="24"/>
        </w:rPr>
        <w:t>1 ODVA on Thursdays</w:t>
      </w:r>
    </w:p>
    <w:p w14:paraId="60DDA070" w14:textId="0DB5C154" w:rsidR="00B00D6E" w:rsidRDefault="00B00D6E" w:rsidP="00B00D6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215E99" w:themeColor="text2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color w:val="215E99" w:themeColor="text2" w:themeTint="BF"/>
          <w:sz w:val="24"/>
          <w:szCs w:val="24"/>
        </w:rPr>
        <w:t>4 DHS</w:t>
      </w:r>
    </w:p>
    <w:p w14:paraId="7C36FD35" w14:textId="163A9C33" w:rsidR="00B00D6E" w:rsidRPr="00B00D6E" w:rsidRDefault="00B00D6E" w:rsidP="00B00D6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215E99" w:themeColor="text2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color w:val="215E99" w:themeColor="text2" w:themeTint="BF"/>
          <w:sz w:val="24"/>
          <w:szCs w:val="24"/>
        </w:rPr>
        <w:t>4 Service Oklahoma (State DMV)</w:t>
      </w:r>
    </w:p>
    <w:p w14:paraId="72B6BD13" w14:textId="77777777" w:rsidR="00B00D6E" w:rsidRPr="00B00D6E" w:rsidRDefault="00B00D6E" w:rsidP="00B00D6E">
      <w:pPr>
        <w:rPr>
          <w:rFonts w:ascii="Times New Roman" w:eastAsia="Times New Roman" w:hAnsi="Times New Roman" w:cs="Times New Roman"/>
          <w:color w:val="215E99" w:themeColor="text2" w:themeTint="BF"/>
          <w:sz w:val="24"/>
          <w:szCs w:val="24"/>
        </w:rPr>
      </w:pPr>
      <w:r w:rsidRPr="00B00D6E">
        <w:rPr>
          <w:rFonts w:ascii="Times New Roman" w:eastAsia="Times New Roman" w:hAnsi="Times New Roman" w:cs="Times New Roman"/>
          <w:color w:val="215E99" w:themeColor="text2" w:themeTint="BF"/>
          <w:sz w:val="24"/>
          <w:szCs w:val="24"/>
        </w:rPr>
        <w:t>Pryor</w:t>
      </w:r>
    </w:p>
    <w:p w14:paraId="67807F41" w14:textId="77777777" w:rsidR="00B00D6E" w:rsidRPr="00B00D6E" w:rsidRDefault="00B00D6E" w:rsidP="00B00D6E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215E99" w:themeColor="text2" w:themeTint="BF"/>
          <w:sz w:val="24"/>
          <w:szCs w:val="24"/>
        </w:rPr>
      </w:pPr>
      <w:r w:rsidRPr="00B00D6E">
        <w:rPr>
          <w:rFonts w:ascii="Times New Roman" w:eastAsia="Times New Roman" w:hAnsi="Times New Roman" w:cs="Times New Roman"/>
          <w:color w:val="215E99" w:themeColor="text2" w:themeTint="BF"/>
          <w:sz w:val="24"/>
          <w:szCs w:val="24"/>
        </w:rPr>
        <w:t>5 OESC</w:t>
      </w:r>
    </w:p>
    <w:p w14:paraId="479EDC78" w14:textId="4B108B9F" w:rsidR="00B00D6E" w:rsidRPr="00B00D6E" w:rsidRDefault="00B00D6E" w:rsidP="00B00D6E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215E99" w:themeColor="text2" w:themeTint="BF"/>
          <w:sz w:val="24"/>
          <w:szCs w:val="24"/>
        </w:rPr>
      </w:pPr>
      <w:r w:rsidRPr="00B00D6E">
        <w:rPr>
          <w:rFonts w:ascii="Times New Roman" w:eastAsia="Times New Roman" w:hAnsi="Times New Roman" w:cs="Times New Roman"/>
          <w:color w:val="215E99" w:themeColor="text2" w:themeTint="BF"/>
          <w:sz w:val="24"/>
          <w:szCs w:val="24"/>
        </w:rPr>
        <w:t>1 WIOA Title I</w:t>
      </w:r>
    </w:p>
    <w:p w14:paraId="3068F5F1" w14:textId="347CCB19" w:rsidR="00B00D6E" w:rsidRPr="00B00D6E" w:rsidRDefault="00B00D6E" w:rsidP="00B00D6E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215E99" w:themeColor="text2" w:themeTint="BF"/>
          <w:sz w:val="24"/>
          <w:szCs w:val="24"/>
        </w:rPr>
      </w:pPr>
      <w:r w:rsidRPr="00B00D6E">
        <w:rPr>
          <w:rFonts w:ascii="Times New Roman" w:eastAsia="Times New Roman" w:hAnsi="Times New Roman" w:cs="Times New Roman"/>
          <w:color w:val="215E99" w:themeColor="text2" w:themeTint="BF"/>
          <w:sz w:val="24"/>
          <w:szCs w:val="24"/>
        </w:rPr>
        <w:t>1 ODVA on Mondays</w:t>
      </w:r>
    </w:p>
    <w:p w14:paraId="125A6A8A" w14:textId="77777777" w:rsidR="00526827" w:rsidRPr="00FA3F84" w:rsidRDefault="00526827" w:rsidP="00FA3F8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A1270C3" w14:textId="77777777" w:rsidR="00FA3F84" w:rsidRDefault="00FA3F84" w:rsidP="00FA3F84">
      <w:pPr>
        <w:rPr>
          <w:rFonts w:ascii="Times New Roman" w:eastAsia="Times New Roman" w:hAnsi="Times New Roman" w:cs="Times New Roman"/>
          <w:sz w:val="24"/>
          <w:szCs w:val="24"/>
        </w:rPr>
      </w:pPr>
      <w:r w:rsidRPr="00FA3F84">
        <w:rPr>
          <w:rFonts w:ascii="Times New Roman" w:eastAsia="Times New Roman" w:hAnsi="Times New Roman" w:cs="Times New Roman"/>
          <w:sz w:val="24"/>
          <w:szCs w:val="24"/>
        </w:rPr>
        <w:t xml:space="preserve">Who does outreach for job seekers?  </w:t>
      </w:r>
    </w:p>
    <w:p w14:paraId="5FD9D758" w14:textId="6480F43F" w:rsidR="00462E16" w:rsidRPr="00462E16" w:rsidRDefault="00462E16" w:rsidP="00FA3F84">
      <w:pPr>
        <w:rPr>
          <w:rFonts w:ascii="Times New Roman" w:eastAsia="Times New Roman" w:hAnsi="Times New Roman" w:cs="Times New Roman"/>
          <w:color w:val="215E99" w:themeColor="text2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color w:val="215E99" w:themeColor="text2" w:themeTint="BF"/>
          <w:sz w:val="24"/>
          <w:szCs w:val="24"/>
        </w:rPr>
        <w:t xml:space="preserve">This function is conducted by Service Provider staff, NEWDB Staff, One-Stop Operator, and referrals from partner entities. NEWDB has an online application system, and customers completing the online application are sent to the Service Provider staff for contact. </w:t>
      </w:r>
    </w:p>
    <w:p w14:paraId="7D28A02C" w14:textId="77777777" w:rsidR="00FA3F84" w:rsidRPr="00FA3F84" w:rsidRDefault="00FA3F84" w:rsidP="00FA3F8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95BA96" w14:textId="77777777" w:rsidR="00FA3F84" w:rsidRDefault="00FA3F84" w:rsidP="00FA3F84">
      <w:pPr>
        <w:rPr>
          <w:rFonts w:ascii="Times New Roman" w:eastAsia="Times New Roman" w:hAnsi="Times New Roman" w:cs="Times New Roman"/>
          <w:sz w:val="24"/>
          <w:szCs w:val="24"/>
        </w:rPr>
      </w:pPr>
      <w:r w:rsidRPr="00FA3F84">
        <w:rPr>
          <w:rFonts w:ascii="Times New Roman" w:eastAsia="Times New Roman" w:hAnsi="Times New Roman" w:cs="Times New Roman"/>
          <w:sz w:val="24"/>
          <w:szCs w:val="24"/>
        </w:rPr>
        <w:t>Who does quality assurance?</w:t>
      </w:r>
    </w:p>
    <w:p w14:paraId="6E97D996" w14:textId="4D031FA4" w:rsidR="00462E16" w:rsidRPr="00462E16" w:rsidRDefault="00462E16" w:rsidP="00FA3F84">
      <w:pPr>
        <w:rPr>
          <w:rFonts w:ascii="Times New Roman" w:eastAsia="Times New Roman" w:hAnsi="Times New Roman" w:cs="Times New Roman"/>
          <w:color w:val="215E99" w:themeColor="text2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color w:val="215E99" w:themeColor="text2" w:themeTint="BF"/>
          <w:sz w:val="24"/>
          <w:szCs w:val="24"/>
        </w:rPr>
        <w:t>The contracted service provider is responsible for ensuring the integrity and quality of their participant files. NEWDB also conducts monitoring of each participant that funds are expended on in a given invoice</w:t>
      </w:r>
      <w:r w:rsidR="00BD3180">
        <w:rPr>
          <w:rFonts w:ascii="Times New Roman" w:eastAsia="Times New Roman" w:hAnsi="Times New Roman" w:cs="Times New Roman"/>
          <w:color w:val="215E99" w:themeColor="text2" w:themeTint="BF"/>
          <w:sz w:val="24"/>
          <w:szCs w:val="24"/>
        </w:rPr>
        <w:t xml:space="preserve"> to ensure expended funds are allowable. </w:t>
      </w:r>
    </w:p>
    <w:p w14:paraId="62FDB6EE" w14:textId="77777777" w:rsidR="00FA3F84" w:rsidRPr="00FA3F84" w:rsidRDefault="00FA3F84" w:rsidP="00FA3F8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A5FC511" w14:textId="77777777" w:rsidR="00FA3F84" w:rsidRDefault="00FA3F84" w:rsidP="00FA3F84">
      <w:pPr>
        <w:rPr>
          <w:rFonts w:ascii="Times New Roman" w:eastAsia="Times New Roman" w:hAnsi="Times New Roman" w:cs="Times New Roman"/>
          <w:sz w:val="24"/>
          <w:szCs w:val="24"/>
        </w:rPr>
      </w:pPr>
      <w:r w:rsidRPr="00FA3F84">
        <w:rPr>
          <w:rFonts w:ascii="Times New Roman" w:eastAsia="Times New Roman" w:hAnsi="Times New Roman" w:cs="Times New Roman"/>
          <w:sz w:val="24"/>
          <w:szCs w:val="24"/>
        </w:rPr>
        <w:t>Would you please share how many program customers have been enrolled in AD/DW/Youth in the last 2 program years?</w:t>
      </w:r>
    </w:p>
    <w:p w14:paraId="6F3F07C0" w14:textId="072D8BDB" w:rsidR="00BD3180" w:rsidRPr="004B47D4" w:rsidRDefault="004B47D4" w:rsidP="00FA3F84">
      <w:pPr>
        <w:rPr>
          <w:rFonts w:ascii="Times New Roman" w:eastAsia="Times New Roman" w:hAnsi="Times New Roman" w:cs="Times New Roman"/>
          <w:color w:val="215E99" w:themeColor="text2" w:themeTint="BF"/>
          <w:sz w:val="24"/>
          <w:szCs w:val="24"/>
        </w:rPr>
      </w:pPr>
      <w:r w:rsidRPr="004B47D4">
        <w:rPr>
          <w:rFonts w:ascii="Times New Roman" w:eastAsia="Times New Roman" w:hAnsi="Times New Roman" w:cs="Times New Roman"/>
          <w:color w:val="215E99" w:themeColor="text2" w:themeTint="BF"/>
          <w:sz w:val="24"/>
          <w:szCs w:val="24"/>
        </w:rPr>
        <w:t xml:space="preserve">In PY 22 NEWDB served – 214 Adults, 47 DLWs, and 77 youth. </w:t>
      </w:r>
    </w:p>
    <w:p w14:paraId="362C229F" w14:textId="15E9DC91" w:rsidR="004B47D4" w:rsidRPr="004B47D4" w:rsidRDefault="004B47D4" w:rsidP="00FA3F84">
      <w:pPr>
        <w:rPr>
          <w:rFonts w:ascii="Times New Roman" w:eastAsia="Times New Roman" w:hAnsi="Times New Roman" w:cs="Times New Roman"/>
          <w:color w:val="215E99" w:themeColor="text2" w:themeTint="BF"/>
          <w:sz w:val="24"/>
          <w:szCs w:val="24"/>
        </w:rPr>
      </w:pPr>
      <w:r w:rsidRPr="004B47D4">
        <w:rPr>
          <w:rFonts w:ascii="Times New Roman" w:eastAsia="Times New Roman" w:hAnsi="Times New Roman" w:cs="Times New Roman"/>
          <w:color w:val="215E99" w:themeColor="text2" w:themeTint="BF"/>
          <w:sz w:val="24"/>
          <w:szCs w:val="24"/>
        </w:rPr>
        <w:t xml:space="preserve">In PY 23 NEWDB served – 160 Adults, 17 DLWs and 85 youth. </w:t>
      </w:r>
    </w:p>
    <w:p w14:paraId="1203C694" w14:textId="3C9AD36A" w:rsidR="004B47D4" w:rsidRPr="004B47D4" w:rsidRDefault="004B47D4" w:rsidP="00FA3F84">
      <w:pPr>
        <w:rPr>
          <w:rFonts w:ascii="Times New Roman" w:eastAsia="Times New Roman" w:hAnsi="Times New Roman" w:cs="Times New Roman"/>
          <w:color w:val="215E99" w:themeColor="text2" w:themeTint="BF"/>
          <w:sz w:val="24"/>
          <w:szCs w:val="24"/>
        </w:rPr>
      </w:pPr>
      <w:r w:rsidRPr="004B47D4">
        <w:rPr>
          <w:rFonts w:ascii="Times New Roman" w:eastAsia="Times New Roman" w:hAnsi="Times New Roman" w:cs="Times New Roman"/>
          <w:color w:val="215E99" w:themeColor="text2" w:themeTint="BF"/>
          <w:sz w:val="24"/>
          <w:szCs w:val="24"/>
        </w:rPr>
        <w:t xml:space="preserve">Note: some of these enrollment counts include customers who have been co-enrolled. </w:t>
      </w:r>
    </w:p>
    <w:p w14:paraId="46CA8C62" w14:textId="77777777" w:rsidR="00BD3180" w:rsidRDefault="00BD3180" w:rsidP="00FA3F8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5B86250" w14:textId="4C18069D" w:rsidR="004B47D4" w:rsidRDefault="00FA3F84" w:rsidP="00FA3F84">
      <w:pPr>
        <w:rPr>
          <w:rFonts w:ascii="Times New Roman" w:eastAsia="Times New Roman" w:hAnsi="Times New Roman" w:cs="Times New Roman"/>
          <w:sz w:val="24"/>
          <w:szCs w:val="24"/>
        </w:rPr>
      </w:pPr>
      <w:r w:rsidRPr="00FA3F84">
        <w:rPr>
          <w:rFonts w:ascii="Times New Roman" w:eastAsia="Times New Roman" w:hAnsi="Times New Roman" w:cs="Times New Roman"/>
          <w:sz w:val="24"/>
          <w:szCs w:val="24"/>
        </w:rPr>
        <w:t>What are current expenditure rates on ITA/Training/WEX?</w:t>
      </w:r>
    </w:p>
    <w:p w14:paraId="79903299" w14:textId="77777777" w:rsidR="000471A4" w:rsidRPr="00C03EBA" w:rsidRDefault="000471A4" w:rsidP="000471A4">
      <w:pPr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C03EBA">
        <w:rPr>
          <w:rFonts w:ascii="Times New Roman" w:eastAsia="Times New Roman" w:hAnsi="Times New Roman" w:cs="Times New Roman"/>
          <w:color w:val="0070C0"/>
          <w:sz w:val="24"/>
          <w:szCs w:val="24"/>
        </w:rPr>
        <w:t>Adult 52%</w:t>
      </w:r>
    </w:p>
    <w:p w14:paraId="2BF20CFF" w14:textId="77777777" w:rsidR="000471A4" w:rsidRPr="00C03EBA" w:rsidRDefault="000471A4" w:rsidP="000471A4">
      <w:pPr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C03EBA">
        <w:rPr>
          <w:rFonts w:ascii="Times New Roman" w:eastAsia="Times New Roman" w:hAnsi="Times New Roman" w:cs="Times New Roman"/>
          <w:color w:val="0070C0"/>
          <w:sz w:val="24"/>
          <w:szCs w:val="24"/>
        </w:rPr>
        <w:t>DLW 46%</w:t>
      </w:r>
    </w:p>
    <w:p w14:paraId="36D6EE4E" w14:textId="7D0335A6" w:rsidR="000471A4" w:rsidRPr="00C03EBA" w:rsidRDefault="000471A4" w:rsidP="000471A4">
      <w:pPr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C03EB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Youth 30% </w:t>
      </w:r>
    </w:p>
    <w:p w14:paraId="6E81075E" w14:textId="77777777" w:rsidR="000471A4" w:rsidRPr="00C03EBA" w:rsidRDefault="000471A4" w:rsidP="000471A4">
      <w:pPr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C03EB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OSY 88% </w:t>
      </w:r>
    </w:p>
    <w:p w14:paraId="248BB1C4" w14:textId="6704839A" w:rsidR="000471A4" w:rsidRPr="00C03EBA" w:rsidRDefault="000471A4" w:rsidP="000471A4">
      <w:pPr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C03EBA">
        <w:rPr>
          <w:rFonts w:ascii="Times New Roman" w:eastAsia="Times New Roman" w:hAnsi="Times New Roman" w:cs="Times New Roman"/>
          <w:color w:val="0070C0"/>
          <w:sz w:val="24"/>
          <w:szCs w:val="24"/>
        </w:rPr>
        <w:t>Youth training (Direct=WEX/OJT) 49%</w:t>
      </w:r>
    </w:p>
    <w:p w14:paraId="4D56561C" w14:textId="77777777" w:rsidR="00FA3F84" w:rsidRPr="00FA3F84" w:rsidRDefault="00FA3F84" w:rsidP="00FA3F8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43250FC" w14:textId="77777777" w:rsidR="00FA3F84" w:rsidRDefault="00FA3F84" w:rsidP="00FA3F84">
      <w:pPr>
        <w:rPr>
          <w:rFonts w:ascii="Times New Roman" w:eastAsia="Times New Roman" w:hAnsi="Times New Roman" w:cs="Times New Roman"/>
          <w:sz w:val="24"/>
          <w:szCs w:val="24"/>
        </w:rPr>
      </w:pPr>
      <w:r w:rsidRPr="00FA3F84">
        <w:rPr>
          <w:rFonts w:ascii="Times New Roman" w:eastAsia="Times New Roman" w:hAnsi="Times New Roman" w:cs="Times New Roman"/>
          <w:sz w:val="24"/>
          <w:szCs w:val="24"/>
        </w:rPr>
        <w:t>Would you please share your Board policy on ITA/WEX--$ limits on training, WEX hours?</w:t>
      </w:r>
    </w:p>
    <w:p w14:paraId="781E0C8E" w14:textId="2EF94F0C" w:rsidR="004B47D4" w:rsidRPr="004B47D4" w:rsidRDefault="004B47D4" w:rsidP="00FA3F84">
      <w:pPr>
        <w:rPr>
          <w:rFonts w:ascii="Times New Roman" w:eastAsia="Times New Roman" w:hAnsi="Times New Roman" w:cs="Times New Roman"/>
          <w:color w:val="215E99" w:themeColor="text2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color w:val="215E99" w:themeColor="text2" w:themeTint="BF"/>
          <w:sz w:val="24"/>
          <w:szCs w:val="24"/>
        </w:rPr>
        <w:t xml:space="preserve">All current NEWDB’s policies can be found on our website, include our ITA and WEX policy. Reference here: </w:t>
      </w:r>
      <w:hyperlink r:id="rId12" w:history="1">
        <w:r>
          <w:rPr>
            <w:rStyle w:val="Hyperlink"/>
          </w:rPr>
          <w:t>Policies – Northeast Workforce Development Board (northeastworkforceboard.com)</w:t>
        </w:r>
      </w:hyperlink>
    </w:p>
    <w:p w14:paraId="24EB7E50" w14:textId="77777777" w:rsidR="00C03EBA" w:rsidRDefault="00C03EBA" w:rsidP="00FA3F8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5154BC" w14:textId="77777777" w:rsidR="00B57907" w:rsidRDefault="00B57907" w:rsidP="00FA3F8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9C45C7" w14:textId="77777777" w:rsidR="00C03EBA" w:rsidRDefault="00C03EBA" w:rsidP="00FA3F8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7DD416" w14:textId="2EF5C0A0" w:rsidR="004B47D4" w:rsidRDefault="00FA3F84" w:rsidP="00FA3F8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3F8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Could you provide the current program performance?  </w:t>
      </w:r>
    </w:p>
    <w:p w14:paraId="7598D4FF" w14:textId="3302366F" w:rsidR="004B47D4" w:rsidRPr="004B47D4" w:rsidRDefault="004B47D4" w:rsidP="00FA3F8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15E99" w:themeColor="text2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color w:val="215E99" w:themeColor="text2" w:themeTint="BF"/>
          <w:sz w:val="24"/>
          <w:szCs w:val="24"/>
        </w:rPr>
        <w:t xml:space="preserve">The table below represents NEWDB’s </w:t>
      </w:r>
      <w:r w:rsidR="00343F64">
        <w:rPr>
          <w:rFonts w:ascii="Times New Roman" w:eastAsia="Times New Roman" w:hAnsi="Times New Roman" w:cs="Times New Roman"/>
          <w:color w:val="215E99" w:themeColor="text2" w:themeTint="BF"/>
          <w:sz w:val="24"/>
          <w:szCs w:val="24"/>
        </w:rPr>
        <w:t>Annual performance reports as of July reports. However</w:t>
      </w:r>
      <w:r w:rsidR="000A1A91">
        <w:rPr>
          <w:rFonts w:ascii="Times New Roman" w:eastAsia="Times New Roman" w:hAnsi="Times New Roman" w:cs="Times New Roman"/>
          <w:color w:val="215E99" w:themeColor="text2" w:themeTint="BF"/>
          <w:sz w:val="24"/>
          <w:szCs w:val="24"/>
        </w:rPr>
        <w:t>,</w:t>
      </w:r>
      <w:r w:rsidR="00343F64">
        <w:rPr>
          <w:rFonts w:ascii="Times New Roman" w:eastAsia="Times New Roman" w:hAnsi="Times New Roman" w:cs="Times New Roman"/>
          <w:color w:val="215E99" w:themeColor="text2" w:themeTint="BF"/>
          <w:sz w:val="24"/>
          <w:szCs w:val="24"/>
        </w:rPr>
        <w:t xml:space="preserve"> these performance results are not yet finalized. </w:t>
      </w:r>
    </w:p>
    <w:tbl>
      <w:tblPr>
        <w:tblW w:w="3690" w:type="dxa"/>
        <w:tblLook w:val="04A0" w:firstRow="1" w:lastRow="0" w:firstColumn="1" w:lastColumn="0" w:noHBand="0" w:noVBand="1"/>
      </w:tblPr>
      <w:tblGrid>
        <w:gridCol w:w="1620"/>
        <w:gridCol w:w="2070"/>
      </w:tblGrid>
      <w:tr w:rsidR="004B47D4" w:rsidRPr="004B47D4" w14:paraId="2C370AD8" w14:textId="77777777" w:rsidTr="004B47D4">
        <w:trPr>
          <w:trHeight w:val="22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C16C68" w14:textId="77777777" w:rsidR="004B47D4" w:rsidRPr="004B47D4" w:rsidRDefault="004B47D4" w:rsidP="004B47D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B47D4">
              <w:rPr>
                <w:rFonts w:eastAsia="Times New Roman"/>
                <w:color w:val="000000"/>
                <w:sz w:val="16"/>
                <w:szCs w:val="16"/>
              </w:rPr>
              <w:t>NEWDB Current Goal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68955E" w14:textId="77777777" w:rsidR="004B47D4" w:rsidRPr="004B47D4" w:rsidRDefault="004B47D4" w:rsidP="004B47D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4B47D4">
              <w:rPr>
                <w:rFonts w:eastAsia="Times New Roman"/>
                <w:color w:val="000000"/>
                <w:sz w:val="16"/>
                <w:szCs w:val="16"/>
              </w:rPr>
              <w:t>NEWDB PY 23 Performance</w:t>
            </w:r>
          </w:p>
        </w:tc>
      </w:tr>
      <w:tr w:rsidR="004B47D4" w:rsidRPr="004B47D4" w14:paraId="069B87EB" w14:textId="77777777" w:rsidTr="004B47D4">
        <w:trPr>
          <w:trHeight w:val="238"/>
        </w:trPr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A7D630" w14:textId="77777777" w:rsidR="004B47D4" w:rsidRPr="004B47D4" w:rsidRDefault="004B47D4" w:rsidP="004B47D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B47D4">
              <w:rPr>
                <w:rFonts w:eastAsia="Times New Roman"/>
                <w:sz w:val="20"/>
                <w:szCs w:val="20"/>
              </w:rPr>
              <w:t>72.00%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C17B" w14:textId="77777777" w:rsidR="004B47D4" w:rsidRPr="004B47D4" w:rsidRDefault="004B47D4" w:rsidP="004B47D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B47D4">
              <w:rPr>
                <w:rFonts w:eastAsia="Times New Roman"/>
                <w:sz w:val="20"/>
                <w:szCs w:val="20"/>
              </w:rPr>
              <w:t>76.32%</w:t>
            </w:r>
          </w:p>
        </w:tc>
      </w:tr>
      <w:tr w:rsidR="004B47D4" w:rsidRPr="004B47D4" w14:paraId="1A598812" w14:textId="77777777" w:rsidTr="004B47D4">
        <w:trPr>
          <w:trHeight w:val="238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9FC25" w14:textId="77777777" w:rsidR="004B47D4" w:rsidRPr="004B47D4" w:rsidRDefault="004B47D4" w:rsidP="004B47D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B47D4">
              <w:rPr>
                <w:rFonts w:eastAsia="Times New Roman"/>
                <w:sz w:val="20"/>
                <w:szCs w:val="20"/>
              </w:rPr>
              <w:t>70.00%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CCA4" w14:textId="77777777" w:rsidR="004B47D4" w:rsidRPr="004B47D4" w:rsidRDefault="004B47D4" w:rsidP="004B47D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B47D4">
              <w:rPr>
                <w:rFonts w:eastAsia="Times New Roman"/>
                <w:sz w:val="20"/>
                <w:szCs w:val="20"/>
              </w:rPr>
              <w:t>74.71%</w:t>
            </w:r>
          </w:p>
        </w:tc>
      </w:tr>
      <w:tr w:rsidR="004B47D4" w:rsidRPr="004B47D4" w14:paraId="591BDF1D" w14:textId="77777777" w:rsidTr="004B47D4">
        <w:trPr>
          <w:trHeight w:val="238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5E1DE" w14:textId="77777777" w:rsidR="004B47D4" w:rsidRPr="004B47D4" w:rsidRDefault="004B47D4" w:rsidP="004B47D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B47D4">
              <w:rPr>
                <w:rFonts w:eastAsia="Times New Roman"/>
                <w:sz w:val="20"/>
                <w:szCs w:val="20"/>
              </w:rPr>
              <w:t xml:space="preserve">$5,750 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FEDA" w14:textId="77777777" w:rsidR="004B47D4" w:rsidRPr="004B47D4" w:rsidRDefault="004B47D4" w:rsidP="004B47D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B47D4">
              <w:rPr>
                <w:rFonts w:eastAsia="Times New Roman"/>
                <w:sz w:val="20"/>
                <w:szCs w:val="20"/>
              </w:rPr>
              <w:t>$7,117</w:t>
            </w:r>
          </w:p>
        </w:tc>
      </w:tr>
      <w:tr w:rsidR="004B47D4" w:rsidRPr="004B47D4" w14:paraId="70EC9B01" w14:textId="77777777" w:rsidTr="004B47D4">
        <w:trPr>
          <w:trHeight w:val="238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B475C" w14:textId="77777777" w:rsidR="004B47D4" w:rsidRPr="004B47D4" w:rsidRDefault="004B47D4" w:rsidP="004B47D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B47D4">
              <w:rPr>
                <w:rFonts w:eastAsia="Times New Roman"/>
                <w:sz w:val="20"/>
                <w:szCs w:val="20"/>
              </w:rPr>
              <w:t>72.50%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5682" w14:textId="77777777" w:rsidR="004B47D4" w:rsidRPr="004B47D4" w:rsidRDefault="004B47D4" w:rsidP="004B47D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B47D4">
              <w:rPr>
                <w:rFonts w:eastAsia="Times New Roman"/>
                <w:sz w:val="20"/>
                <w:szCs w:val="20"/>
              </w:rPr>
              <w:t>82.22%</w:t>
            </w:r>
          </w:p>
        </w:tc>
      </w:tr>
      <w:tr w:rsidR="004B47D4" w:rsidRPr="004B47D4" w14:paraId="2C96E230" w14:textId="77777777" w:rsidTr="004B47D4">
        <w:trPr>
          <w:trHeight w:val="25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37737" w14:textId="77777777" w:rsidR="004B47D4" w:rsidRPr="004B47D4" w:rsidRDefault="004B47D4" w:rsidP="004B47D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B47D4">
              <w:rPr>
                <w:rFonts w:eastAsia="Times New Roman"/>
                <w:sz w:val="20"/>
                <w:szCs w:val="20"/>
              </w:rPr>
              <w:t>65.00%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4A93" w14:textId="77777777" w:rsidR="004B47D4" w:rsidRPr="004B47D4" w:rsidRDefault="004B47D4" w:rsidP="004B47D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B47D4">
              <w:rPr>
                <w:rFonts w:eastAsia="Times New Roman"/>
                <w:sz w:val="20"/>
                <w:szCs w:val="20"/>
              </w:rPr>
              <w:t>84.06%</w:t>
            </w:r>
          </w:p>
        </w:tc>
      </w:tr>
      <w:tr w:rsidR="004B47D4" w:rsidRPr="004B47D4" w14:paraId="23DEDF8E" w14:textId="77777777" w:rsidTr="004B47D4">
        <w:trPr>
          <w:trHeight w:val="238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01DC9" w14:textId="77777777" w:rsidR="004B47D4" w:rsidRPr="004B47D4" w:rsidRDefault="004B47D4" w:rsidP="004B47D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B47D4">
              <w:rPr>
                <w:rFonts w:eastAsia="Times New Roman"/>
                <w:sz w:val="20"/>
                <w:szCs w:val="20"/>
              </w:rPr>
              <w:t>75.00%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7365" w14:textId="77777777" w:rsidR="004B47D4" w:rsidRPr="004B47D4" w:rsidRDefault="004B47D4" w:rsidP="004B47D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B47D4">
              <w:rPr>
                <w:rFonts w:eastAsia="Times New Roman"/>
                <w:sz w:val="20"/>
                <w:szCs w:val="20"/>
              </w:rPr>
              <w:t>73.53%</w:t>
            </w:r>
          </w:p>
        </w:tc>
      </w:tr>
      <w:tr w:rsidR="004B47D4" w:rsidRPr="004B47D4" w14:paraId="5B24E2FB" w14:textId="77777777" w:rsidTr="004B47D4">
        <w:trPr>
          <w:trHeight w:val="238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319C9" w14:textId="77777777" w:rsidR="004B47D4" w:rsidRPr="004B47D4" w:rsidRDefault="004B47D4" w:rsidP="004B47D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B47D4">
              <w:rPr>
                <w:rFonts w:eastAsia="Times New Roman"/>
                <w:sz w:val="20"/>
                <w:szCs w:val="20"/>
              </w:rPr>
              <w:t>69.50%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0DA3" w14:textId="77777777" w:rsidR="004B47D4" w:rsidRPr="004B47D4" w:rsidRDefault="004B47D4" w:rsidP="004B47D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B47D4">
              <w:rPr>
                <w:rFonts w:eastAsia="Times New Roman"/>
                <w:sz w:val="20"/>
                <w:szCs w:val="20"/>
              </w:rPr>
              <w:t>69.57%</w:t>
            </w:r>
          </w:p>
        </w:tc>
      </w:tr>
      <w:tr w:rsidR="004B47D4" w:rsidRPr="004B47D4" w14:paraId="39D19D33" w14:textId="77777777" w:rsidTr="004B47D4">
        <w:trPr>
          <w:trHeight w:val="238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49CF0" w14:textId="77777777" w:rsidR="004B47D4" w:rsidRPr="004B47D4" w:rsidRDefault="004B47D4" w:rsidP="004B47D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B47D4">
              <w:rPr>
                <w:rFonts w:eastAsia="Times New Roman"/>
                <w:sz w:val="20"/>
                <w:szCs w:val="20"/>
              </w:rPr>
              <w:t xml:space="preserve">$8,200 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7049" w14:textId="77777777" w:rsidR="004B47D4" w:rsidRPr="004B47D4" w:rsidRDefault="004B47D4" w:rsidP="004B47D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B47D4">
              <w:rPr>
                <w:rFonts w:eastAsia="Times New Roman"/>
                <w:sz w:val="20"/>
                <w:szCs w:val="20"/>
              </w:rPr>
              <w:t>$10,776</w:t>
            </w:r>
          </w:p>
        </w:tc>
      </w:tr>
      <w:tr w:rsidR="004B47D4" w:rsidRPr="004B47D4" w14:paraId="464E2DAF" w14:textId="77777777" w:rsidTr="004B47D4">
        <w:trPr>
          <w:trHeight w:val="238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890F5" w14:textId="77777777" w:rsidR="004B47D4" w:rsidRPr="004B47D4" w:rsidRDefault="004B47D4" w:rsidP="004B47D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B47D4">
              <w:rPr>
                <w:rFonts w:eastAsia="Times New Roman"/>
                <w:sz w:val="20"/>
                <w:szCs w:val="20"/>
              </w:rPr>
              <w:t>75.00%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E244" w14:textId="77777777" w:rsidR="004B47D4" w:rsidRPr="004B47D4" w:rsidRDefault="004B47D4" w:rsidP="004B47D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B47D4">
              <w:rPr>
                <w:rFonts w:eastAsia="Times New Roman"/>
                <w:sz w:val="20"/>
                <w:szCs w:val="20"/>
              </w:rPr>
              <w:t>85.71%</w:t>
            </w:r>
          </w:p>
        </w:tc>
      </w:tr>
      <w:tr w:rsidR="004B47D4" w:rsidRPr="004B47D4" w14:paraId="772FC30D" w14:textId="77777777" w:rsidTr="004B47D4">
        <w:trPr>
          <w:trHeight w:val="25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B6A64" w14:textId="77777777" w:rsidR="004B47D4" w:rsidRPr="004B47D4" w:rsidRDefault="004B47D4" w:rsidP="004B47D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B47D4">
              <w:rPr>
                <w:rFonts w:eastAsia="Times New Roman"/>
                <w:sz w:val="20"/>
                <w:szCs w:val="20"/>
              </w:rPr>
              <w:t>70.50%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53AC" w14:textId="77777777" w:rsidR="004B47D4" w:rsidRPr="004B47D4" w:rsidRDefault="004B47D4" w:rsidP="004B47D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B47D4">
              <w:rPr>
                <w:rFonts w:eastAsia="Times New Roman"/>
                <w:sz w:val="20"/>
                <w:szCs w:val="20"/>
              </w:rPr>
              <w:t>88.89%</w:t>
            </w:r>
          </w:p>
        </w:tc>
      </w:tr>
      <w:tr w:rsidR="004B47D4" w:rsidRPr="004B47D4" w14:paraId="6F42FC9B" w14:textId="77777777" w:rsidTr="004B47D4">
        <w:trPr>
          <w:trHeight w:val="238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AB431" w14:textId="77777777" w:rsidR="004B47D4" w:rsidRPr="004B47D4" w:rsidRDefault="004B47D4" w:rsidP="004B47D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B47D4">
              <w:rPr>
                <w:rFonts w:eastAsia="Times New Roman"/>
                <w:sz w:val="20"/>
                <w:szCs w:val="20"/>
              </w:rPr>
              <w:t>74.00%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C059" w14:textId="77777777" w:rsidR="004B47D4" w:rsidRPr="004B47D4" w:rsidRDefault="004B47D4" w:rsidP="004B47D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B47D4">
              <w:rPr>
                <w:rFonts w:eastAsia="Times New Roman"/>
                <w:sz w:val="20"/>
                <w:szCs w:val="20"/>
              </w:rPr>
              <w:t>87.10%</w:t>
            </w:r>
          </w:p>
        </w:tc>
      </w:tr>
      <w:tr w:rsidR="004B47D4" w:rsidRPr="004B47D4" w14:paraId="642797F4" w14:textId="77777777" w:rsidTr="004B47D4">
        <w:trPr>
          <w:trHeight w:val="238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1C443" w14:textId="77777777" w:rsidR="004B47D4" w:rsidRPr="004B47D4" w:rsidRDefault="004B47D4" w:rsidP="004B47D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B47D4">
              <w:rPr>
                <w:rFonts w:eastAsia="Times New Roman"/>
                <w:sz w:val="20"/>
                <w:szCs w:val="20"/>
              </w:rPr>
              <w:t>71.00%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2538" w14:textId="77777777" w:rsidR="004B47D4" w:rsidRPr="004B47D4" w:rsidRDefault="004B47D4" w:rsidP="004B47D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B47D4">
              <w:rPr>
                <w:rFonts w:eastAsia="Times New Roman"/>
                <w:sz w:val="20"/>
                <w:szCs w:val="20"/>
              </w:rPr>
              <w:t>92.31%</w:t>
            </w:r>
          </w:p>
        </w:tc>
      </w:tr>
      <w:tr w:rsidR="004B47D4" w:rsidRPr="004B47D4" w14:paraId="652440A9" w14:textId="77777777" w:rsidTr="004B47D4">
        <w:trPr>
          <w:trHeight w:val="238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D57D6" w14:textId="77777777" w:rsidR="004B47D4" w:rsidRPr="004B47D4" w:rsidRDefault="004B47D4" w:rsidP="004B47D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B47D4">
              <w:rPr>
                <w:rFonts w:eastAsia="Times New Roman"/>
                <w:sz w:val="20"/>
                <w:szCs w:val="20"/>
              </w:rPr>
              <w:t xml:space="preserve">$3,900 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91AB" w14:textId="77777777" w:rsidR="004B47D4" w:rsidRPr="004B47D4" w:rsidRDefault="004B47D4" w:rsidP="004B47D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B47D4">
              <w:rPr>
                <w:rFonts w:eastAsia="Times New Roman"/>
                <w:sz w:val="20"/>
                <w:szCs w:val="20"/>
              </w:rPr>
              <w:t>$6,495</w:t>
            </w:r>
          </w:p>
        </w:tc>
      </w:tr>
      <w:tr w:rsidR="004B47D4" w:rsidRPr="004B47D4" w14:paraId="1E53A3F5" w14:textId="77777777" w:rsidTr="004B47D4">
        <w:trPr>
          <w:trHeight w:val="238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170AE" w14:textId="77777777" w:rsidR="004B47D4" w:rsidRPr="004B47D4" w:rsidRDefault="004B47D4" w:rsidP="004B47D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B47D4">
              <w:rPr>
                <w:rFonts w:eastAsia="Times New Roman"/>
                <w:sz w:val="20"/>
                <w:szCs w:val="20"/>
              </w:rPr>
              <w:t>71.00%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A286" w14:textId="77777777" w:rsidR="004B47D4" w:rsidRPr="004B47D4" w:rsidRDefault="004B47D4" w:rsidP="004B47D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B47D4">
              <w:rPr>
                <w:rFonts w:eastAsia="Times New Roman"/>
                <w:sz w:val="20"/>
                <w:szCs w:val="20"/>
              </w:rPr>
              <w:t>77.78%</w:t>
            </w:r>
          </w:p>
        </w:tc>
      </w:tr>
      <w:tr w:rsidR="004B47D4" w:rsidRPr="004B47D4" w14:paraId="1A9E2B40" w14:textId="77777777" w:rsidTr="004B47D4">
        <w:trPr>
          <w:trHeight w:val="25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5A71A" w14:textId="77777777" w:rsidR="004B47D4" w:rsidRPr="004B47D4" w:rsidRDefault="004B47D4" w:rsidP="004B47D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B47D4">
              <w:rPr>
                <w:rFonts w:eastAsia="Times New Roman"/>
                <w:sz w:val="20"/>
                <w:szCs w:val="20"/>
              </w:rPr>
              <w:t>59.50%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853A7" w14:textId="77777777" w:rsidR="004B47D4" w:rsidRPr="004B47D4" w:rsidRDefault="004B47D4" w:rsidP="004B47D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B47D4">
              <w:rPr>
                <w:rFonts w:eastAsia="Times New Roman"/>
                <w:sz w:val="20"/>
                <w:szCs w:val="20"/>
              </w:rPr>
              <w:t>60.87%</w:t>
            </w:r>
          </w:p>
        </w:tc>
      </w:tr>
    </w:tbl>
    <w:p w14:paraId="17A3B431" w14:textId="77777777" w:rsidR="00C03EBA" w:rsidRDefault="00C03EBA" w:rsidP="00FA3F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BEBF70" w14:textId="0A2DBC76" w:rsidR="00FA3F84" w:rsidRDefault="00FA3F84" w:rsidP="00FA3F8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6827">
        <w:rPr>
          <w:rFonts w:ascii="Times New Roman" w:hAnsi="Times New Roman" w:cs="Times New Roman"/>
          <w:sz w:val="24"/>
          <w:szCs w:val="24"/>
        </w:rPr>
        <w:t>How many active participants are enrolled in each funding stream?  </w:t>
      </w:r>
    </w:p>
    <w:p w14:paraId="4973C6ED" w14:textId="79D48A67" w:rsidR="00343F64" w:rsidRPr="00343F64" w:rsidRDefault="00343F64" w:rsidP="00FA3F84">
      <w:pPr>
        <w:pStyle w:val="NoSpacing"/>
        <w:rPr>
          <w:rFonts w:ascii="Times New Roman" w:hAnsi="Times New Roman" w:cs="Times New Roman"/>
          <w:color w:val="215E99" w:themeColor="text2" w:themeTint="BF"/>
          <w:sz w:val="24"/>
          <w:szCs w:val="24"/>
        </w:rPr>
      </w:pPr>
      <w:r>
        <w:rPr>
          <w:rFonts w:ascii="Times New Roman" w:hAnsi="Times New Roman" w:cs="Times New Roman"/>
          <w:color w:val="215E99" w:themeColor="text2" w:themeTint="BF"/>
          <w:sz w:val="24"/>
          <w:szCs w:val="24"/>
        </w:rPr>
        <w:t xml:space="preserve">The table below </w:t>
      </w:r>
      <w:r w:rsidR="00C03EBA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represents</w:t>
      </w:r>
      <w:r>
        <w:rPr>
          <w:rFonts w:ascii="Times New Roman" w:hAnsi="Times New Roman" w:cs="Times New Roman"/>
          <w:color w:val="215E99" w:themeColor="text2" w:themeTint="BF"/>
          <w:sz w:val="24"/>
          <w:szCs w:val="24"/>
        </w:rPr>
        <w:t xml:space="preserve"> the answer to this and the next question. Note: some customers are co-enrolled and will show in more than one category. </w:t>
      </w:r>
    </w:p>
    <w:tbl>
      <w:tblPr>
        <w:tblW w:w="3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1060"/>
        <w:gridCol w:w="960"/>
      </w:tblGrid>
      <w:tr w:rsidR="003F22F1" w:rsidRPr="003F22F1" w14:paraId="47DD09CC" w14:textId="77777777" w:rsidTr="003F22F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C79F81D" w14:textId="77777777" w:rsidR="003F22F1" w:rsidRPr="003F22F1" w:rsidRDefault="003F22F1" w:rsidP="003F2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E3071B6" w14:textId="77777777" w:rsidR="003F22F1" w:rsidRPr="003F22F1" w:rsidRDefault="003F22F1" w:rsidP="003F22F1">
            <w:pPr>
              <w:rPr>
                <w:rFonts w:eastAsia="Times New Roman"/>
                <w:color w:val="000000"/>
              </w:rPr>
            </w:pPr>
            <w:r w:rsidRPr="003F22F1">
              <w:rPr>
                <w:rFonts w:eastAsia="Times New Roman"/>
                <w:color w:val="000000"/>
              </w:rPr>
              <w:t>Open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38732A6" w14:textId="77777777" w:rsidR="003F22F1" w:rsidRPr="003F22F1" w:rsidRDefault="003F22F1" w:rsidP="003F22F1">
            <w:pPr>
              <w:rPr>
                <w:rFonts w:eastAsia="Times New Roman"/>
                <w:color w:val="000000"/>
              </w:rPr>
            </w:pPr>
            <w:r w:rsidRPr="003F22F1">
              <w:rPr>
                <w:rFonts w:eastAsia="Times New Roman"/>
                <w:color w:val="000000"/>
              </w:rPr>
              <w:t>Follow-Up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4AEFAED" w14:textId="77777777" w:rsidR="003F22F1" w:rsidRPr="003F22F1" w:rsidRDefault="003F22F1" w:rsidP="003F22F1">
            <w:pPr>
              <w:rPr>
                <w:rFonts w:eastAsia="Times New Roman"/>
                <w:color w:val="000000"/>
              </w:rPr>
            </w:pPr>
            <w:r w:rsidRPr="003F22F1">
              <w:rPr>
                <w:rFonts w:eastAsia="Times New Roman"/>
                <w:color w:val="000000"/>
              </w:rPr>
              <w:t>Total</w:t>
            </w:r>
          </w:p>
        </w:tc>
      </w:tr>
      <w:tr w:rsidR="003F22F1" w:rsidRPr="003F22F1" w14:paraId="66228ED0" w14:textId="77777777" w:rsidTr="003F22F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CDBDB1" w14:textId="77777777" w:rsidR="003F22F1" w:rsidRPr="003F22F1" w:rsidRDefault="003F22F1" w:rsidP="003F22F1">
            <w:pPr>
              <w:rPr>
                <w:rFonts w:eastAsia="Times New Roman"/>
                <w:color w:val="000000"/>
              </w:rPr>
            </w:pPr>
            <w:r w:rsidRPr="003F22F1">
              <w:rPr>
                <w:rFonts w:eastAsia="Times New Roman"/>
                <w:color w:val="000000"/>
              </w:rPr>
              <w:t>Adult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F2D5F7" w14:textId="77777777" w:rsidR="003F22F1" w:rsidRPr="003F22F1" w:rsidRDefault="003F22F1" w:rsidP="003F22F1">
            <w:pPr>
              <w:jc w:val="right"/>
              <w:rPr>
                <w:rFonts w:eastAsia="Times New Roman"/>
                <w:color w:val="000000"/>
              </w:rPr>
            </w:pPr>
            <w:r w:rsidRPr="003F22F1">
              <w:rPr>
                <w:rFonts w:eastAsia="Times New Roman"/>
                <w:color w:val="000000"/>
              </w:rPr>
              <w:t>66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F073414" w14:textId="77777777" w:rsidR="003F22F1" w:rsidRPr="003F22F1" w:rsidRDefault="003F22F1" w:rsidP="003F22F1">
            <w:pPr>
              <w:jc w:val="right"/>
              <w:rPr>
                <w:rFonts w:eastAsia="Times New Roman"/>
                <w:color w:val="000000"/>
              </w:rPr>
            </w:pPr>
            <w:r w:rsidRPr="003F22F1">
              <w:rPr>
                <w:rFonts w:eastAsia="Times New Roman"/>
                <w:color w:val="000000"/>
              </w:rPr>
              <w:t>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65CAD2" w14:textId="77777777" w:rsidR="003F22F1" w:rsidRPr="003F22F1" w:rsidRDefault="003F22F1" w:rsidP="003F22F1">
            <w:pPr>
              <w:jc w:val="right"/>
              <w:rPr>
                <w:rFonts w:eastAsia="Times New Roman"/>
                <w:color w:val="000000"/>
              </w:rPr>
            </w:pPr>
            <w:r w:rsidRPr="003F22F1">
              <w:rPr>
                <w:rFonts w:eastAsia="Times New Roman"/>
                <w:color w:val="000000"/>
              </w:rPr>
              <w:t>159</w:t>
            </w:r>
          </w:p>
        </w:tc>
      </w:tr>
      <w:tr w:rsidR="003F22F1" w:rsidRPr="003F22F1" w14:paraId="6044CC25" w14:textId="77777777" w:rsidTr="003F22F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CDA810" w14:textId="77777777" w:rsidR="003F22F1" w:rsidRPr="003F22F1" w:rsidRDefault="003F22F1" w:rsidP="003F22F1">
            <w:pPr>
              <w:rPr>
                <w:rFonts w:eastAsia="Times New Roman"/>
                <w:color w:val="000000"/>
              </w:rPr>
            </w:pPr>
            <w:r w:rsidRPr="003F22F1">
              <w:rPr>
                <w:rFonts w:eastAsia="Times New Roman"/>
                <w:color w:val="000000"/>
              </w:rPr>
              <w:t xml:space="preserve">DLW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AB55A3C" w14:textId="77777777" w:rsidR="003F22F1" w:rsidRPr="003F22F1" w:rsidRDefault="003F22F1" w:rsidP="003F22F1">
            <w:pPr>
              <w:jc w:val="right"/>
              <w:rPr>
                <w:rFonts w:eastAsia="Times New Roman"/>
                <w:color w:val="000000"/>
              </w:rPr>
            </w:pPr>
            <w:r w:rsidRPr="003F22F1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A538345" w14:textId="77777777" w:rsidR="003F22F1" w:rsidRPr="003F22F1" w:rsidRDefault="003F22F1" w:rsidP="003F22F1">
            <w:pPr>
              <w:jc w:val="right"/>
              <w:rPr>
                <w:rFonts w:eastAsia="Times New Roman"/>
                <w:color w:val="000000"/>
              </w:rPr>
            </w:pPr>
            <w:r w:rsidRPr="003F22F1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DFAEE1" w14:textId="77777777" w:rsidR="003F22F1" w:rsidRPr="003F22F1" w:rsidRDefault="003F22F1" w:rsidP="003F22F1">
            <w:pPr>
              <w:jc w:val="right"/>
              <w:rPr>
                <w:rFonts w:eastAsia="Times New Roman"/>
                <w:color w:val="000000"/>
              </w:rPr>
            </w:pPr>
            <w:r w:rsidRPr="003F22F1">
              <w:rPr>
                <w:rFonts w:eastAsia="Times New Roman"/>
                <w:color w:val="000000"/>
              </w:rPr>
              <w:t>11</w:t>
            </w:r>
          </w:p>
        </w:tc>
      </w:tr>
      <w:tr w:rsidR="003F22F1" w:rsidRPr="003F22F1" w14:paraId="7A8F5A4F" w14:textId="77777777" w:rsidTr="003F22F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58A28C" w14:textId="77777777" w:rsidR="003F22F1" w:rsidRPr="003F22F1" w:rsidRDefault="003F22F1" w:rsidP="003F22F1">
            <w:pPr>
              <w:rPr>
                <w:rFonts w:eastAsia="Times New Roman"/>
                <w:color w:val="000000"/>
              </w:rPr>
            </w:pPr>
            <w:r w:rsidRPr="003F22F1">
              <w:rPr>
                <w:rFonts w:eastAsia="Times New Roman"/>
                <w:color w:val="000000"/>
              </w:rPr>
              <w:t>Youth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60BF68" w14:textId="77777777" w:rsidR="003F22F1" w:rsidRPr="003F22F1" w:rsidRDefault="003F22F1" w:rsidP="003F22F1">
            <w:pPr>
              <w:jc w:val="right"/>
              <w:rPr>
                <w:rFonts w:eastAsia="Times New Roman"/>
                <w:color w:val="000000"/>
              </w:rPr>
            </w:pPr>
            <w:r w:rsidRPr="003F22F1"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B9BDDDC" w14:textId="77777777" w:rsidR="003F22F1" w:rsidRPr="003F22F1" w:rsidRDefault="003F22F1" w:rsidP="003F22F1">
            <w:pPr>
              <w:jc w:val="right"/>
              <w:rPr>
                <w:rFonts w:eastAsia="Times New Roman"/>
                <w:color w:val="000000"/>
              </w:rPr>
            </w:pPr>
            <w:r w:rsidRPr="003F22F1"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9B1C0A" w14:textId="77777777" w:rsidR="003F22F1" w:rsidRPr="003F22F1" w:rsidRDefault="003F22F1" w:rsidP="003F22F1">
            <w:pPr>
              <w:jc w:val="right"/>
              <w:rPr>
                <w:rFonts w:eastAsia="Times New Roman"/>
                <w:color w:val="000000"/>
              </w:rPr>
            </w:pPr>
            <w:r w:rsidRPr="003F22F1">
              <w:rPr>
                <w:rFonts w:eastAsia="Times New Roman"/>
                <w:color w:val="000000"/>
              </w:rPr>
              <w:t>58</w:t>
            </w:r>
          </w:p>
        </w:tc>
      </w:tr>
      <w:tr w:rsidR="003F22F1" w:rsidRPr="003F22F1" w14:paraId="4BFF7852" w14:textId="77777777" w:rsidTr="003F22F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8888F1E" w14:textId="77777777" w:rsidR="003F22F1" w:rsidRPr="003F22F1" w:rsidRDefault="003F22F1" w:rsidP="003F22F1">
            <w:pPr>
              <w:rPr>
                <w:rFonts w:eastAsia="Times New Roman"/>
                <w:color w:val="000000"/>
              </w:rPr>
            </w:pPr>
            <w:r w:rsidRPr="003F22F1">
              <w:rPr>
                <w:rFonts w:eastAsia="Times New Roman"/>
                <w:color w:val="000000"/>
              </w:rPr>
              <w:t>Total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9E76D01" w14:textId="77777777" w:rsidR="003F22F1" w:rsidRPr="003F22F1" w:rsidRDefault="003F22F1" w:rsidP="003F22F1">
            <w:pPr>
              <w:jc w:val="right"/>
              <w:rPr>
                <w:rFonts w:eastAsia="Times New Roman"/>
                <w:color w:val="000000"/>
              </w:rPr>
            </w:pPr>
            <w:r w:rsidRPr="003F22F1">
              <w:rPr>
                <w:rFonts w:eastAsia="Times New Roman"/>
                <w:color w:val="000000"/>
              </w:rPr>
              <w:t>103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E4DA9EA" w14:textId="77777777" w:rsidR="003F22F1" w:rsidRPr="003F22F1" w:rsidRDefault="003F22F1" w:rsidP="003F22F1">
            <w:pPr>
              <w:jc w:val="right"/>
              <w:rPr>
                <w:rFonts w:eastAsia="Times New Roman"/>
                <w:color w:val="000000"/>
              </w:rPr>
            </w:pPr>
            <w:r w:rsidRPr="003F22F1">
              <w:rPr>
                <w:rFonts w:eastAsia="Times New Roman"/>
                <w:color w:val="000000"/>
              </w:rPr>
              <w:t>125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47C34BA" w14:textId="77777777" w:rsidR="003F22F1" w:rsidRPr="003F22F1" w:rsidRDefault="003F22F1" w:rsidP="003F22F1">
            <w:pPr>
              <w:jc w:val="right"/>
              <w:rPr>
                <w:rFonts w:eastAsia="Times New Roman"/>
                <w:color w:val="000000"/>
              </w:rPr>
            </w:pPr>
            <w:r w:rsidRPr="003F22F1">
              <w:rPr>
                <w:rFonts w:eastAsia="Times New Roman"/>
                <w:color w:val="000000"/>
              </w:rPr>
              <w:t>228</w:t>
            </w:r>
          </w:p>
        </w:tc>
      </w:tr>
    </w:tbl>
    <w:p w14:paraId="12058EC8" w14:textId="77777777" w:rsidR="00526827" w:rsidRDefault="00526827" w:rsidP="00FA3F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03705C" w14:textId="22181C62" w:rsidR="00FA3F84" w:rsidRDefault="00FA3F84" w:rsidP="00FA3F8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6827">
        <w:rPr>
          <w:rFonts w:ascii="Times New Roman" w:hAnsi="Times New Roman" w:cs="Times New Roman"/>
          <w:sz w:val="24"/>
          <w:szCs w:val="24"/>
        </w:rPr>
        <w:t>How many participants are in follow-up?  </w:t>
      </w:r>
    </w:p>
    <w:p w14:paraId="529FC541" w14:textId="58A6C8B2" w:rsidR="00343F64" w:rsidRPr="003F22F1" w:rsidRDefault="003F22F1" w:rsidP="00FA3F84">
      <w:pPr>
        <w:pStyle w:val="NoSpacing"/>
        <w:rPr>
          <w:rFonts w:ascii="Times New Roman" w:hAnsi="Times New Roman" w:cs="Times New Roman"/>
          <w:color w:val="215E99" w:themeColor="text2" w:themeTint="BF"/>
          <w:sz w:val="24"/>
          <w:szCs w:val="24"/>
        </w:rPr>
      </w:pPr>
      <w:r>
        <w:rPr>
          <w:rFonts w:ascii="Times New Roman" w:hAnsi="Times New Roman" w:cs="Times New Roman"/>
          <w:color w:val="215E99" w:themeColor="text2" w:themeTint="BF"/>
          <w:sz w:val="24"/>
          <w:szCs w:val="24"/>
        </w:rPr>
        <w:t>Reference the table in the previous question.</w:t>
      </w:r>
    </w:p>
    <w:p w14:paraId="2338BBFA" w14:textId="77777777" w:rsidR="00FA3F84" w:rsidRPr="00526827" w:rsidRDefault="00FA3F84" w:rsidP="00FA3F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901D7E" w14:textId="77777777" w:rsidR="00FA3F84" w:rsidRPr="00526827" w:rsidRDefault="00FA3F84" w:rsidP="00FA3F8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6827">
        <w:rPr>
          <w:rFonts w:ascii="Times New Roman" w:hAnsi="Times New Roman" w:cs="Times New Roman"/>
          <w:sz w:val="24"/>
          <w:szCs w:val="24"/>
        </w:rPr>
        <w:t>How many participants were enrolled in an OJT?  </w:t>
      </w:r>
    </w:p>
    <w:p w14:paraId="01A60005" w14:textId="4B00A3BC" w:rsidR="00526827" w:rsidRPr="003F0D61" w:rsidRDefault="003F0D61" w:rsidP="00FA3F84">
      <w:pPr>
        <w:pStyle w:val="NoSpacing"/>
        <w:rPr>
          <w:rFonts w:ascii="Times New Roman" w:hAnsi="Times New Roman" w:cs="Times New Roman"/>
          <w:color w:val="215E99" w:themeColor="text2" w:themeTint="BF"/>
          <w:sz w:val="24"/>
          <w:szCs w:val="24"/>
        </w:rPr>
      </w:pPr>
      <w:r>
        <w:rPr>
          <w:rFonts w:ascii="Times New Roman" w:hAnsi="Times New Roman" w:cs="Times New Roman"/>
          <w:color w:val="215E99" w:themeColor="text2" w:themeTint="BF"/>
          <w:sz w:val="24"/>
          <w:szCs w:val="24"/>
        </w:rPr>
        <w:t>8 participants received OJT services in PY 23.</w:t>
      </w:r>
    </w:p>
    <w:p w14:paraId="4A8DA173" w14:textId="77777777" w:rsidR="003F22F1" w:rsidRDefault="003F22F1" w:rsidP="00FA3F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C84309" w14:textId="7A434474" w:rsidR="00FA3F84" w:rsidRPr="00526827" w:rsidRDefault="00FA3F84" w:rsidP="00FA3F8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6827">
        <w:rPr>
          <w:rFonts w:ascii="Times New Roman" w:hAnsi="Times New Roman" w:cs="Times New Roman"/>
          <w:sz w:val="24"/>
          <w:szCs w:val="24"/>
        </w:rPr>
        <w:t>How much was spent on OJT last year? </w:t>
      </w:r>
    </w:p>
    <w:p w14:paraId="05E0F953" w14:textId="001DB45A" w:rsidR="000471A4" w:rsidRPr="000471A4" w:rsidRDefault="000471A4" w:rsidP="000471A4">
      <w:pPr>
        <w:pStyle w:val="NoSpacing"/>
        <w:rPr>
          <w:rFonts w:ascii="Times New Roman" w:hAnsi="Times New Roman" w:cs="Times New Roman"/>
          <w:color w:val="215E99" w:themeColor="text2" w:themeTint="BF"/>
          <w:sz w:val="24"/>
          <w:szCs w:val="24"/>
        </w:rPr>
      </w:pPr>
      <w:r w:rsidRPr="000471A4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Adult: $25,196.41</w:t>
      </w:r>
    </w:p>
    <w:p w14:paraId="22C99EA0" w14:textId="26663F3F" w:rsidR="000471A4" w:rsidRPr="000471A4" w:rsidRDefault="000471A4" w:rsidP="000471A4">
      <w:pPr>
        <w:pStyle w:val="NoSpacing"/>
        <w:rPr>
          <w:rFonts w:ascii="Times New Roman" w:hAnsi="Times New Roman" w:cs="Times New Roman"/>
          <w:color w:val="215E99" w:themeColor="text2" w:themeTint="BF"/>
          <w:sz w:val="24"/>
          <w:szCs w:val="24"/>
        </w:rPr>
      </w:pPr>
      <w:r w:rsidRPr="000471A4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DLW: $23,451.27</w:t>
      </w:r>
    </w:p>
    <w:p w14:paraId="0319FAEE" w14:textId="64DF141A" w:rsidR="000471A4" w:rsidRPr="000471A4" w:rsidRDefault="000471A4" w:rsidP="000471A4">
      <w:pPr>
        <w:pStyle w:val="NoSpacing"/>
        <w:rPr>
          <w:rFonts w:ascii="Times New Roman" w:hAnsi="Times New Roman" w:cs="Times New Roman"/>
          <w:color w:val="215E99" w:themeColor="text2" w:themeTint="BF"/>
          <w:sz w:val="24"/>
          <w:szCs w:val="24"/>
        </w:rPr>
      </w:pPr>
      <w:r w:rsidRPr="000471A4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OSY: $376.33</w:t>
      </w:r>
    </w:p>
    <w:p w14:paraId="0C7E36D6" w14:textId="77777777" w:rsidR="003F0D61" w:rsidRDefault="003F0D61" w:rsidP="00FA3F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C0AF6D" w14:textId="585B6641" w:rsidR="00FA3F84" w:rsidRPr="00526827" w:rsidRDefault="00FA3F84" w:rsidP="00FA3F8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6827">
        <w:rPr>
          <w:rFonts w:ascii="Times New Roman" w:hAnsi="Times New Roman" w:cs="Times New Roman"/>
          <w:sz w:val="24"/>
          <w:szCs w:val="24"/>
        </w:rPr>
        <w:t>How many participants were enrolled in a WEX?  </w:t>
      </w:r>
    </w:p>
    <w:p w14:paraId="50B35CFF" w14:textId="1990AC96" w:rsidR="00526827" w:rsidRPr="003F0D61" w:rsidRDefault="003F0D61" w:rsidP="00FA3F84">
      <w:pPr>
        <w:pStyle w:val="NoSpacing"/>
        <w:rPr>
          <w:rFonts w:ascii="Times New Roman" w:hAnsi="Times New Roman" w:cs="Times New Roman"/>
          <w:color w:val="215E99" w:themeColor="text2" w:themeTint="BF"/>
          <w:sz w:val="24"/>
          <w:szCs w:val="24"/>
        </w:rPr>
      </w:pPr>
      <w:r>
        <w:rPr>
          <w:rFonts w:ascii="Times New Roman" w:hAnsi="Times New Roman" w:cs="Times New Roman"/>
          <w:color w:val="215E99" w:themeColor="text2" w:themeTint="BF"/>
          <w:sz w:val="24"/>
          <w:szCs w:val="24"/>
        </w:rPr>
        <w:t xml:space="preserve">27 </w:t>
      </w:r>
      <w:r w:rsidR="00C03EBA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customers</w:t>
      </w:r>
      <w:r>
        <w:rPr>
          <w:rFonts w:ascii="Times New Roman" w:hAnsi="Times New Roman" w:cs="Times New Roman"/>
          <w:color w:val="215E99" w:themeColor="text2" w:themeTint="BF"/>
          <w:sz w:val="24"/>
          <w:szCs w:val="24"/>
        </w:rPr>
        <w:t xml:space="preserve"> received WEX services in PY 23. </w:t>
      </w:r>
    </w:p>
    <w:p w14:paraId="2916A584" w14:textId="41D98440" w:rsidR="00FA3F84" w:rsidRDefault="00FA3F84" w:rsidP="00FA3F8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6827">
        <w:rPr>
          <w:rFonts w:ascii="Times New Roman" w:hAnsi="Times New Roman" w:cs="Times New Roman"/>
          <w:sz w:val="24"/>
          <w:szCs w:val="24"/>
        </w:rPr>
        <w:t>How much was spent on WEX last year? </w:t>
      </w:r>
    </w:p>
    <w:p w14:paraId="6C7A1511" w14:textId="50E5DB7A" w:rsidR="000471A4" w:rsidRPr="000471A4" w:rsidRDefault="000471A4" w:rsidP="000471A4">
      <w:pPr>
        <w:pStyle w:val="NoSpacing"/>
        <w:rPr>
          <w:rFonts w:ascii="Times New Roman" w:hAnsi="Times New Roman" w:cs="Times New Roman"/>
          <w:color w:val="215E99" w:themeColor="text2" w:themeTint="BF"/>
          <w:sz w:val="24"/>
          <w:szCs w:val="24"/>
        </w:rPr>
      </w:pPr>
      <w:r w:rsidRPr="000471A4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Adult</w:t>
      </w:r>
      <w:r>
        <w:rPr>
          <w:rFonts w:ascii="Times New Roman" w:hAnsi="Times New Roman" w:cs="Times New Roman"/>
          <w:color w:val="215E99" w:themeColor="text2" w:themeTint="BF"/>
          <w:sz w:val="24"/>
          <w:szCs w:val="24"/>
        </w:rPr>
        <w:t>:</w:t>
      </w:r>
      <w:r w:rsidRPr="000471A4">
        <w:rPr>
          <w:rFonts w:ascii="Times New Roman" w:hAnsi="Times New Roman" w:cs="Times New Roman"/>
          <w:color w:val="215E99" w:themeColor="text2" w:themeTint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15E99" w:themeColor="text2" w:themeTint="BF"/>
          <w:sz w:val="24"/>
          <w:szCs w:val="24"/>
        </w:rPr>
        <w:t>$</w:t>
      </w:r>
      <w:r w:rsidRPr="000471A4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44,093.63</w:t>
      </w:r>
    </w:p>
    <w:p w14:paraId="22872D3B" w14:textId="13341A69" w:rsidR="000471A4" w:rsidRPr="000471A4" w:rsidRDefault="000471A4" w:rsidP="000471A4">
      <w:pPr>
        <w:pStyle w:val="NoSpacing"/>
        <w:rPr>
          <w:rFonts w:ascii="Times New Roman" w:hAnsi="Times New Roman" w:cs="Times New Roman"/>
          <w:color w:val="215E99" w:themeColor="text2" w:themeTint="BF"/>
          <w:sz w:val="24"/>
          <w:szCs w:val="24"/>
        </w:rPr>
      </w:pPr>
      <w:r w:rsidRPr="000471A4">
        <w:rPr>
          <w:rFonts w:ascii="Times New Roman" w:hAnsi="Times New Roman" w:cs="Times New Roman"/>
          <w:color w:val="215E99" w:themeColor="text2" w:themeTint="BF"/>
          <w:sz w:val="24"/>
          <w:szCs w:val="24"/>
        </w:rPr>
        <w:lastRenderedPageBreak/>
        <w:t>DLW</w:t>
      </w:r>
      <w:r>
        <w:rPr>
          <w:rFonts w:ascii="Times New Roman" w:hAnsi="Times New Roman" w:cs="Times New Roman"/>
          <w:color w:val="215E99" w:themeColor="text2" w:themeTint="BF"/>
          <w:sz w:val="24"/>
          <w:szCs w:val="24"/>
        </w:rPr>
        <w:t>:</w:t>
      </w:r>
      <w:r w:rsidRPr="000471A4">
        <w:rPr>
          <w:rFonts w:ascii="Times New Roman" w:hAnsi="Times New Roman" w:cs="Times New Roman"/>
          <w:color w:val="215E99" w:themeColor="text2" w:themeTint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15E99" w:themeColor="text2" w:themeTint="BF"/>
          <w:sz w:val="24"/>
          <w:szCs w:val="24"/>
        </w:rPr>
        <w:t>$</w:t>
      </w:r>
      <w:r w:rsidRPr="000471A4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26,309.27</w:t>
      </w:r>
    </w:p>
    <w:p w14:paraId="36DEF43F" w14:textId="582B60F9" w:rsidR="000471A4" w:rsidRPr="000471A4" w:rsidRDefault="000471A4" w:rsidP="000471A4">
      <w:pPr>
        <w:pStyle w:val="NoSpacing"/>
        <w:rPr>
          <w:rFonts w:ascii="Times New Roman" w:hAnsi="Times New Roman" w:cs="Times New Roman"/>
          <w:color w:val="215E99" w:themeColor="text2" w:themeTint="BF"/>
          <w:sz w:val="24"/>
          <w:szCs w:val="24"/>
        </w:rPr>
      </w:pPr>
      <w:r w:rsidRPr="000471A4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OSY</w:t>
      </w:r>
      <w:r>
        <w:rPr>
          <w:rFonts w:ascii="Times New Roman" w:hAnsi="Times New Roman" w:cs="Times New Roman"/>
          <w:color w:val="215E99" w:themeColor="text2" w:themeTint="BF"/>
          <w:sz w:val="24"/>
          <w:szCs w:val="24"/>
        </w:rPr>
        <w:t>:</w:t>
      </w:r>
      <w:r w:rsidRPr="000471A4">
        <w:rPr>
          <w:rFonts w:ascii="Times New Roman" w:hAnsi="Times New Roman" w:cs="Times New Roman"/>
          <w:color w:val="215E99" w:themeColor="text2" w:themeTint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15E99" w:themeColor="text2" w:themeTint="BF"/>
          <w:sz w:val="24"/>
          <w:szCs w:val="24"/>
        </w:rPr>
        <w:t>$</w:t>
      </w:r>
      <w:r w:rsidRPr="000471A4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70,581.58</w:t>
      </w:r>
    </w:p>
    <w:p w14:paraId="7DC53ABD" w14:textId="5E8A2B14" w:rsidR="00526827" w:rsidRPr="000471A4" w:rsidRDefault="000471A4" w:rsidP="000471A4">
      <w:pPr>
        <w:pStyle w:val="NoSpacing"/>
        <w:rPr>
          <w:rFonts w:ascii="Times New Roman" w:hAnsi="Times New Roman" w:cs="Times New Roman"/>
          <w:color w:val="215E99" w:themeColor="text2" w:themeTint="BF"/>
          <w:sz w:val="24"/>
          <w:szCs w:val="24"/>
        </w:rPr>
      </w:pPr>
      <w:r w:rsidRPr="000471A4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ISY: $8,161.61</w:t>
      </w:r>
    </w:p>
    <w:p w14:paraId="45BF5D63" w14:textId="77777777" w:rsidR="000471A4" w:rsidRDefault="000471A4" w:rsidP="00FA3F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D88647" w14:textId="0C0382FF" w:rsidR="00FA3F84" w:rsidRPr="00526827" w:rsidRDefault="00FA3F84" w:rsidP="00FA3F8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6827">
        <w:rPr>
          <w:rFonts w:ascii="Times New Roman" w:hAnsi="Times New Roman" w:cs="Times New Roman"/>
          <w:sz w:val="24"/>
          <w:szCs w:val="24"/>
        </w:rPr>
        <w:t>What were the supportive services costs for the program year? </w:t>
      </w:r>
    </w:p>
    <w:p w14:paraId="67FA26B3" w14:textId="6369232C" w:rsidR="000471A4" w:rsidRPr="000471A4" w:rsidRDefault="000471A4" w:rsidP="000471A4">
      <w:pPr>
        <w:pStyle w:val="NoSpacing"/>
        <w:rPr>
          <w:rFonts w:ascii="Times New Roman" w:hAnsi="Times New Roman" w:cs="Times New Roman"/>
          <w:color w:val="215E99" w:themeColor="text2" w:themeTint="BF"/>
          <w:sz w:val="24"/>
          <w:szCs w:val="24"/>
        </w:rPr>
      </w:pPr>
      <w:r w:rsidRPr="000471A4">
        <w:rPr>
          <w:rFonts w:ascii="Times New Roman" w:hAnsi="Times New Roman" w:cs="Times New Roman"/>
          <w:color w:val="215E99" w:themeColor="text2" w:themeTint="BF"/>
          <w:sz w:val="24"/>
          <w:szCs w:val="24"/>
        </w:rPr>
        <w:t xml:space="preserve">Adult </w:t>
      </w:r>
      <w:r>
        <w:rPr>
          <w:rFonts w:ascii="Times New Roman" w:hAnsi="Times New Roman" w:cs="Times New Roman"/>
          <w:color w:val="215E99" w:themeColor="text2" w:themeTint="BF"/>
          <w:sz w:val="24"/>
          <w:szCs w:val="24"/>
        </w:rPr>
        <w:t>$</w:t>
      </w:r>
      <w:r w:rsidRPr="000471A4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8,263.53</w:t>
      </w:r>
    </w:p>
    <w:p w14:paraId="02AB9013" w14:textId="2A416FFB" w:rsidR="000471A4" w:rsidRPr="000471A4" w:rsidRDefault="000471A4" w:rsidP="000471A4">
      <w:pPr>
        <w:pStyle w:val="NoSpacing"/>
        <w:rPr>
          <w:rFonts w:ascii="Times New Roman" w:hAnsi="Times New Roman" w:cs="Times New Roman"/>
          <w:color w:val="215E99" w:themeColor="text2" w:themeTint="BF"/>
          <w:sz w:val="24"/>
          <w:szCs w:val="24"/>
        </w:rPr>
      </w:pPr>
      <w:r w:rsidRPr="000471A4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DLW</w:t>
      </w:r>
      <w:r>
        <w:rPr>
          <w:rFonts w:ascii="Times New Roman" w:hAnsi="Times New Roman" w:cs="Times New Roman"/>
          <w:color w:val="215E99" w:themeColor="text2" w:themeTint="BF"/>
          <w:sz w:val="24"/>
          <w:szCs w:val="24"/>
        </w:rPr>
        <w:t>: $</w:t>
      </w:r>
      <w:r w:rsidRPr="000471A4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937.76</w:t>
      </w:r>
    </w:p>
    <w:p w14:paraId="0AC2E3BA" w14:textId="7BFB07D1" w:rsidR="000471A4" w:rsidRPr="000471A4" w:rsidRDefault="000471A4" w:rsidP="000471A4">
      <w:pPr>
        <w:pStyle w:val="NoSpacing"/>
        <w:rPr>
          <w:rFonts w:ascii="Times New Roman" w:hAnsi="Times New Roman" w:cs="Times New Roman"/>
          <w:color w:val="215E99" w:themeColor="text2" w:themeTint="BF"/>
          <w:sz w:val="24"/>
          <w:szCs w:val="24"/>
        </w:rPr>
      </w:pPr>
      <w:r w:rsidRPr="000471A4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OSY</w:t>
      </w:r>
      <w:r>
        <w:rPr>
          <w:rFonts w:ascii="Times New Roman" w:hAnsi="Times New Roman" w:cs="Times New Roman"/>
          <w:color w:val="215E99" w:themeColor="text2" w:themeTint="BF"/>
          <w:sz w:val="24"/>
          <w:szCs w:val="24"/>
        </w:rPr>
        <w:t>: $</w:t>
      </w:r>
      <w:r w:rsidRPr="000471A4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6,192.64</w:t>
      </w:r>
    </w:p>
    <w:p w14:paraId="24B62DBF" w14:textId="4447103E" w:rsidR="003F0D61" w:rsidRPr="000471A4" w:rsidRDefault="000471A4" w:rsidP="000471A4">
      <w:pPr>
        <w:pStyle w:val="NoSpacing"/>
        <w:rPr>
          <w:rFonts w:ascii="Times New Roman" w:hAnsi="Times New Roman" w:cs="Times New Roman"/>
          <w:color w:val="215E99" w:themeColor="text2" w:themeTint="BF"/>
          <w:sz w:val="24"/>
          <w:szCs w:val="24"/>
        </w:rPr>
      </w:pPr>
      <w:r w:rsidRPr="000471A4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ISY</w:t>
      </w:r>
      <w:r>
        <w:rPr>
          <w:rFonts w:ascii="Times New Roman" w:hAnsi="Times New Roman" w:cs="Times New Roman"/>
          <w:color w:val="215E99" w:themeColor="text2" w:themeTint="BF"/>
          <w:sz w:val="24"/>
          <w:szCs w:val="24"/>
        </w:rPr>
        <w:t>: $</w:t>
      </w:r>
      <w:r w:rsidRPr="000471A4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995.00</w:t>
      </w:r>
    </w:p>
    <w:p w14:paraId="26758586" w14:textId="77777777" w:rsidR="000471A4" w:rsidRPr="00526827" w:rsidRDefault="000471A4" w:rsidP="00FA3F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935F1A" w14:textId="77777777" w:rsidR="00FA3F84" w:rsidRPr="00526827" w:rsidRDefault="00FA3F84" w:rsidP="00FA3F8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6827">
        <w:rPr>
          <w:rFonts w:ascii="Times New Roman" w:hAnsi="Times New Roman" w:cs="Times New Roman"/>
          <w:sz w:val="24"/>
          <w:szCs w:val="24"/>
        </w:rPr>
        <w:t>How many participants were enrolled in an OJT?  </w:t>
      </w:r>
    </w:p>
    <w:p w14:paraId="6873BF26" w14:textId="77777777" w:rsidR="003F0D61" w:rsidRPr="003F0D61" w:rsidRDefault="003F0D61" w:rsidP="003F0D61">
      <w:pPr>
        <w:pStyle w:val="NoSpacing"/>
        <w:rPr>
          <w:rFonts w:ascii="Times New Roman" w:hAnsi="Times New Roman" w:cs="Times New Roman"/>
          <w:color w:val="215E99" w:themeColor="text2" w:themeTint="BF"/>
          <w:sz w:val="24"/>
          <w:szCs w:val="24"/>
        </w:rPr>
      </w:pPr>
      <w:r>
        <w:rPr>
          <w:rFonts w:ascii="Times New Roman" w:hAnsi="Times New Roman" w:cs="Times New Roman"/>
          <w:color w:val="215E99" w:themeColor="text2" w:themeTint="BF"/>
          <w:sz w:val="24"/>
          <w:szCs w:val="24"/>
        </w:rPr>
        <w:t>8 participants received OJT services in PY 23.</w:t>
      </w:r>
    </w:p>
    <w:p w14:paraId="74EAA2C8" w14:textId="77777777" w:rsidR="003F0D61" w:rsidRDefault="003F0D61" w:rsidP="00FA3F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EBE139" w14:textId="126B5727" w:rsidR="00FA3F84" w:rsidRDefault="00FA3F84" w:rsidP="00FA3F8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6827">
        <w:rPr>
          <w:rFonts w:ascii="Times New Roman" w:hAnsi="Times New Roman" w:cs="Times New Roman"/>
          <w:sz w:val="24"/>
          <w:szCs w:val="24"/>
        </w:rPr>
        <w:t>What was the average salary?  </w:t>
      </w:r>
    </w:p>
    <w:p w14:paraId="1E95FDAE" w14:textId="59E1365E" w:rsidR="00BD3180" w:rsidRPr="00BE5264" w:rsidRDefault="00BE5264" w:rsidP="00FA3F84">
      <w:pPr>
        <w:pStyle w:val="NoSpacing"/>
        <w:rPr>
          <w:rFonts w:ascii="Times New Roman" w:hAnsi="Times New Roman" w:cs="Times New Roman"/>
          <w:color w:val="215E99" w:themeColor="text2" w:themeTint="BF"/>
          <w:sz w:val="24"/>
          <w:szCs w:val="24"/>
        </w:rPr>
      </w:pPr>
      <w:r>
        <w:rPr>
          <w:rFonts w:ascii="Times New Roman" w:hAnsi="Times New Roman" w:cs="Times New Roman"/>
          <w:color w:val="215E99" w:themeColor="text2" w:themeTint="BF"/>
          <w:sz w:val="24"/>
          <w:szCs w:val="24"/>
        </w:rPr>
        <w:t>The average OJT salary was $14.66 in PY 23.</w:t>
      </w:r>
    </w:p>
    <w:p w14:paraId="2F3EBE5D" w14:textId="77777777" w:rsidR="003F0D61" w:rsidRPr="00526827" w:rsidRDefault="003F0D61" w:rsidP="00FA3F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C8A942" w14:textId="29187A40" w:rsidR="000471A4" w:rsidRDefault="00FA3F84" w:rsidP="00FA3F8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6827">
        <w:rPr>
          <w:rFonts w:ascii="Times New Roman" w:hAnsi="Times New Roman" w:cs="Times New Roman"/>
          <w:sz w:val="24"/>
          <w:szCs w:val="24"/>
        </w:rPr>
        <w:t>How much was spent on OJT last year? </w:t>
      </w:r>
    </w:p>
    <w:p w14:paraId="21E58AF0" w14:textId="79594FFE" w:rsidR="000471A4" w:rsidRPr="000471A4" w:rsidRDefault="000471A4" w:rsidP="00FA3F84">
      <w:pPr>
        <w:pStyle w:val="NoSpacing"/>
        <w:rPr>
          <w:rFonts w:ascii="Times New Roman" w:hAnsi="Times New Roman" w:cs="Times New Roman"/>
          <w:color w:val="215E99" w:themeColor="text2" w:themeTint="BF"/>
          <w:sz w:val="24"/>
          <w:szCs w:val="24"/>
        </w:rPr>
      </w:pPr>
      <w:r>
        <w:rPr>
          <w:rFonts w:ascii="Times New Roman" w:hAnsi="Times New Roman" w:cs="Times New Roman"/>
          <w:color w:val="215E99" w:themeColor="text2" w:themeTint="BF"/>
          <w:sz w:val="24"/>
          <w:szCs w:val="24"/>
        </w:rPr>
        <w:t>See above</w:t>
      </w:r>
    </w:p>
    <w:p w14:paraId="40537A1C" w14:textId="77777777" w:rsidR="000471A4" w:rsidRPr="000471A4" w:rsidRDefault="000471A4" w:rsidP="00FA3F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E670AB" w14:textId="375D95BC" w:rsidR="00FA3F84" w:rsidRDefault="00FA3F84" w:rsidP="00FA3F8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6827">
        <w:rPr>
          <w:rFonts w:ascii="Times New Roman" w:hAnsi="Times New Roman" w:cs="Times New Roman"/>
          <w:sz w:val="24"/>
          <w:szCs w:val="24"/>
        </w:rPr>
        <w:t>How many participants were enrolled in a WEX?  </w:t>
      </w:r>
    </w:p>
    <w:p w14:paraId="0593FFF9" w14:textId="3908712C" w:rsidR="00BE5264" w:rsidRPr="00BE5264" w:rsidRDefault="00BE5264" w:rsidP="00FA3F84">
      <w:pPr>
        <w:pStyle w:val="NoSpacing"/>
        <w:rPr>
          <w:rFonts w:ascii="Times New Roman" w:hAnsi="Times New Roman" w:cs="Times New Roman"/>
          <w:color w:val="215E99" w:themeColor="text2" w:themeTint="BF"/>
          <w:sz w:val="24"/>
          <w:szCs w:val="24"/>
        </w:rPr>
      </w:pPr>
      <w:r>
        <w:rPr>
          <w:rFonts w:ascii="Times New Roman" w:hAnsi="Times New Roman" w:cs="Times New Roman"/>
          <w:color w:val="215E99" w:themeColor="text2" w:themeTint="BF"/>
          <w:sz w:val="24"/>
          <w:szCs w:val="24"/>
        </w:rPr>
        <w:t>27 customers received WEX services in PY 23.</w:t>
      </w:r>
    </w:p>
    <w:p w14:paraId="66929B2B" w14:textId="77777777" w:rsidR="00FA3F84" w:rsidRPr="00526827" w:rsidRDefault="00FA3F84" w:rsidP="00FA3F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579D29" w14:textId="77777777" w:rsidR="00FA3F84" w:rsidRDefault="00FA3F84" w:rsidP="00FA3F8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6827">
        <w:rPr>
          <w:rFonts w:ascii="Times New Roman" w:hAnsi="Times New Roman" w:cs="Times New Roman"/>
          <w:sz w:val="24"/>
          <w:szCs w:val="24"/>
        </w:rPr>
        <w:t>What was the average salary?  </w:t>
      </w:r>
    </w:p>
    <w:p w14:paraId="14970F8B" w14:textId="6A817859" w:rsidR="00BE5264" w:rsidRPr="00057B70" w:rsidRDefault="00057B70" w:rsidP="00FA3F84">
      <w:pPr>
        <w:pStyle w:val="NoSpacing"/>
        <w:rPr>
          <w:rFonts w:ascii="Times New Roman" w:hAnsi="Times New Roman" w:cs="Times New Roman"/>
          <w:color w:val="215E99" w:themeColor="text2" w:themeTint="BF"/>
          <w:sz w:val="24"/>
          <w:szCs w:val="24"/>
        </w:rPr>
      </w:pPr>
      <w:r>
        <w:rPr>
          <w:rFonts w:ascii="Times New Roman" w:hAnsi="Times New Roman" w:cs="Times New Roman"/>
          <w:color w:val="215E99" w:themeColor="text2" w:themeTint="BF"/>
          <w:sz w:val="24"/>
          <w:szCs w:val="24"/>
        </w:rPr>
        <w:t>WEX salaries typically ranged between $10-$15/hr.</w:t>
      </w:r>
    </w:p>
    <w:p w14:paraId="2C2B099C" w14:textId="77777777" w:rsidR="00526827" w:rsidRDefault="00526827" w:rsidP="00FA3F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1A0355" w14:textId="50EFE173" w:rsidR="00FA3F84" w:rsidRDefault="00FA3F84" w:rsidP="00FA3F8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6827">
        <w:rPr>
          <w:rFonts w:ascii="Times New Roman" w:hAnsi="Times New Roman" w:cs="Times New Roman"/>
          <w:sz w:val="24"/>
          <w:szCs w:val="24"/>
        </w:rPr>
        <w:t>How much was spent on WEX last year? </w:t>
      </w:r>
    </w:p>
    <w:p w14:paraId="13C1BD03" w14:textId="2848F224" w:rsidR="00057B70" w:rsidRPr="00057B70" w:rsidRDefault="00057B70" w:rsidP="00FA3F84">
      <w:pPr>
        <w:pStyle w:val="NoSpacing"/>
        <w:rPr>
          <w:rFonts w:ascii="Times New Roman" w:hAnsi="Times New Roman" w:cs="Times New Roman"/>
          <w:color w:val="215E99" w:themeColor="text2" w:themeTint="BF"/>
          <w:sz w:val="24"/>
          <w:szCs w:val="24"/>
        </w:rPr>
      </w:pPr>
      <w:r>
        <w:rPr>
          <w:rFonts w:ascii="Times New Roman" w:hAnsi="Times New Roman" w:cs="Times New Roman"/>
          <w:color w:val="215E99" w:themeColor="text2" w:themeTint="BF"/>
          <w:sz w:val="24"/>
          <w:szCs w:val="24"/>
        </w:rPr>
        <w:t>See above.</w:t>
      </w:r>
    </w:p>
    <w:p w14:paraId="3A8CC95C" w14:textId="59C0C197" w:rsidR="00FA3F84" w:rsidRPr="00526827" w:rsidRDefault="00FA3F84" w:rsidP="00FA3F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159168" w14:textId="77777777" w:rsidR="00FA3F84" w:rsidRDefault="00FA3F84" w:rsidP="00FA3F8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6827">
        <w:rPr>
          <w:rFonts w:ascii="Times New Roman" w:hAnsi="Times New Roman" w:cs="Times New Roman"/>
          <w:sz w:val="24"/>
          <w:szCs w:val="24"/>
        </w:rPr>
        <w:t xml:space="preserve">Do the staff cover more than one center? If so, what is the staffing pattern? </w:t>
      </w:r>
    </w:p>
    <w:p w14:paraId="70F27C94" w14:textId="776C23C8" w:rsidR="00BE5264" w:rsidRPr="00BE5264" w:rsidRDefault="00BE5264" w:rsidP="00FA3F84">
      <w:pPr>
        <w:pStyle w:val="NoSpacing"/>
        <w:rPr>
          <w:rFonts w:ascii="Times New Roman" w:hAnsi="Times New Roman" w:cs="Times New Roman"/>
          <w:color w:val="215E99" w:themeColor="text2" w:themeTint="BF"/>
          <w:sz w:val="24"/>
          <w:szCs w:val="24"/>
        </w:rPr>
      </w:pPr>
      <w:r>
        <w:rPr>
          <w:rFonts w:ascii="Times New Roman" w:hAnsi="Times New Roman" w:cs="Times New Roman"/>
          <w:color w:val="215E99" w:themeColor="text2" w:themeTint="BF"/>
          <w:sz w:val="24"/>
          <w:szCs w:val="24"/>
        </w:rPr>
        <w:t xml:space="preserve">Currently, the three case managers do not cover more than one center unless a filling in for a staff member that is out. </w:t>
      </w:r>
    </w:p>
    <w:p w14:paraId="5127F7D4" w14:textId="77777777" w:rsidR="00FA3F84" w:rsidRPr="00526827" w:rsidRDefault="00FA3F84" w:rsidP="00FA3F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5B4F12" w14:textId="77777777" w:rsidR="00FA3F84" w:rsidRPr="00526827" w:rsidRDefault="00FA3F84" w:rsidP="00FA3F8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6827">
        <w:rPr>
          <w:rFonts w:ascii="Times New Roman" w:hAnsi="Times New Roman" w:cs="Times New Roman"/>
          <w:sz w:val="24"/>
          <w:szCs w:val="24"/>
        </w:rPr>
        <w:t>What are the current staffing salary range by position?   </w:t>
      </w:r>
    </w:p>
    <w:p w14:paraId="783CCF85" w14:textId="4A3AAE96" w:rsidR="00BE5264" w:rsidRPr="00BE5264" w:rsidRDefault="00BE5264" w:rsidP="000471A4">
      <w:pPr>
        <w:pStyle w:val="NoSpacing"/>
        <w:rPr>
          <w:rFonts w:ascii="Times New Roman" w:hAnsi="Times New Roman" w:cs="Times New Roman"/>
          <w:color w:val="215E99" w:themeColor="text2" w:themeTint="BF"/>
          <w:sz w:val="24"/>
          <w:szCs w:val="24"/>
        </w:rPr>
      </w:pPr>
      <w:r>
        <w:rPr>
          <w:rFonts w:ascii="Times New Roman" w:hAnsi="Times New Roman" w:cs="Times New Roman"/>
          <w:color w:val="215E99" w:themeColor="text2" w:themeTint="BF"/>
          <w:sz w:val="24"/>
          <w:szCs w:val="24"/>
        </w:rPr>
        <w:t xml:space="preserve">The salary range is set by the service provider based on the available budget. </w:t>
      </w:r>
    </w:p>
    <w:p w14:paraId="0D89E870" w14:textId="22472299" w:rsidR="00BE5264" w:rsidRDefault="000471A4" w:rsidP="00FA3F84">
      <w:pPr>
        <w:pStyle w:val="NoSpacing"/>
        <w:rPr>
          <w:rFonts w:ascii="Times New Roman" w:hAnsi="Times New Roman" w:cs="Times New Roman"/>
          <w:color w:val="215E99" w:themeColor="text2" w:themeTint="BF"/>
          <w:sz w:val="24"/>
          <w:szCs w:val="24"/>
        </w:rPr>
      </w:pPr>
      <w:r>
        <w:rPr>
          <w:rFonts w:ascii="Times New Roman" w:hAnsi="Times New Roman" w:cs="Times New Roman"/>
          <w:color w:val="215E99" w:themeColor="text2" w:themeTint="BF"/>
          <w:sz w:val="24"/>
          <w:szCs w:val="24"/>
        </w:rPr>
        <w:t>Case Managers earn $18-$19/hr.</w:t>
      </w:r>
    </w:p>
    <w:p w14:paraId="0F610307" w14:textId="53EDA66D" w:rsidR="000471A4" w:rsidRDefault="000471A4" w:rsidP="00FA3F84">
      <w:pPr>
        <w:pStyle w:val="NoSpacing"/>
        <w:rPr>
          <w:rFonts w:ascii="Times New Roman" w:hAnsi="Times New Roman" w:cs="Times New Roman"/>
          <w:color w:val="215E99" w:themeColor="text2" w:themeTint="BF"/>
          <w:sz w:val="24"/>
          <w:szCs w:val="24"/>
        </w:rPr>
      </w:pPr>
      <w:r>
        <w:rPr>
          <w:rFonts w:ascii="Times New Roman" w:hAnsi="Times New Roman" w:cs="Times New Roman"/>
          <w:color w:val="215E99" w:themeColor="text2" w:themeTint="BF"/>
          <w:sz w:val="24"/>
          <w:szCs w:val="24"/>
        </w:rPr>
        <w:t>NEWDB’s service provider also provides pieces of the following support staff:</w:t>
      </w:r>
    </w:p>
    <w:p w14:paraId="00241D57" w14:textId="50E02BFE" w:rsidR="000471A4" w:rsidRDefault="000471A4" w:rsidP="00057B70">
      <w:pPr>
        <w:pStyle w:val="NoSpacing"/>
        <w:rPr>
          <w:rFonts w:ascii="Times New Roman" w:hAnsi="Times New Roman" w:cs="Times New Roman"/>
          <w:color w:val="215E99" w:themeColor="text2" w:themeTint="BF"/>
          <w:sz w:val="24"/>
          <w:szCs w:val="24"/>
        </w:rPr>
      </w:pPr>
    </w:p>
    <w:tbl>
      <w:tblPr>
        <w:tblW w:w="4640" w:type="dxa"/>
        <w:tblLook w:val="04A0" w:firstRow="1" w:lastRow="0" w:firstColumn="1" w:lastColumn="0" w:noHBand="0" w:noVBand="1"/>
      </w:tblPr>
      <w:tblGrid>
        <w:gridCol w:w="3580"/>
        <w:gridCol w:w="1060"/>
      </w:tblGrid>
      <w:tr w:rsidR="00057B70" w:rsidRPr="00057B70" w14:paraId="12527D53" w14:textId="77777777" w:rsidTr="00057B70">
        <w:trPr>
          <w:trHeight w:val="3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D9CF" w14:textId="77777777" w:rsidR="00057B70" w:rsidRPr="00057B70" w:rsidRDefault="00057B70" w:rsidP="00057B70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057B70">
              <w:rPr>
                <w:rFonts w:ascii="Aptos Narrow" w:eastAsia="Times New Roman" w:hAnsi="Aptos Narrow" w:cs="Times New Roman"/>
                <w:color w:val="000000"/>
              </w:rPr>
              <w:t>Operations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AF64" w14:textId="0A75188B" w:rsidR="00057B70" w:rsidRPr="00057B70" w:rsidRDefault="00057B70" w:rsidP="00057B70">
            <w:pPr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% FTE</w:t>
            </w:r>
          </w:p>
        </w:tc>
      </w:tr>
      <w:tr w:rsidR="00057B70" w:rsidRPr="00057B70" w14:paraId="2C64640B" w14:textId="77777777" w:rsidTr="00057B70">
        <w:trPr>
          <w:trHeight w:val="3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E3E4" w14:textId="77777777" w:rsidR="00057B70" w:rsidRPr="00057B70" w:rsidRDefault="00057B70" w:rsidP="00057B70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057B70">
              <w:rPr>
                <w:rFonts w:ascii="Aptos Narrow" w:eastAsia="Times New Roman" w:hAnsi="Aptos Narrow" w:cs="Times New Roman"/>
                <w:color w:val="000000"/>
              </w:rPr>
              <w:t>QPT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54B4" w14:textId="5C62593C" w:rsidR="00057B70" w:rsidRPr="00057B70" w:rsidRDefault="00057B70" w:rsidP="00057B70">
            <w:pPr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25%</w:t>
            </w:r>
          </w:p>
        </w:tc>
      </w:tr>
      <w:tr w:rsidR="00057B70" w:rsidRPr="00057B70" w14:paraId="75E39A6C" w14:textId="77777777" w:rsidTr="00057B70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CDFE" w14:textId="77777777" w:rsidR="00057B70" w:rsidRPr="00057B70" w:rsidRDefault="00057B70" w:rsidP="00057B70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057B70">
              <w:rPr>
                <w:rFonts w:ascii="Aptos Narrow" w:eastAsia="Times New Roman" w:hAnsi="Aptos Narrow" w:cs="Times New Roman"/>
                <w:color w:val="000000"/>
              </w:rPr>
              <w:t>Project Accountant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5481" w14:textId="54E3409C" w:rsidR="00057B70" w:rsidRPr="00057B70" w:rsidRDefault="00057B70" w:rsidP="00057B70">
            <w:pPr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15%</w:t>
            </w:r>
          </w:p>
        </w:tc>
      </w:tr>
      <w:tr w:rsidR="00057B70" w:rsidRPr="00057B70" w14:paraId="1508972A" w14:textId="77777777" w:rsidTr="00057B70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1EF7" w14:textId="77777777" w:rsidR="00057B70" w:rsidRPr="00057B70" w:rsidRDefault="00057B70" w:rsidP="00057B70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057B70">
              <w:rPr>
                <w:rFonts w:ascii="Aptos Narrow" w:eastAsia="Times New Roman" w:hAnsi="Aptos Narrow" w:cs="Times New Roman"/>
                <w:color w:val="000000"/>
              </w:rPr>
              <w:t>Account Tech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BBC7" w14:textId="068ECC67" w:rsidR="00057B70" w:rsidRPr="00057B70" w:rsidRDefault="00057B70" w:rsidP="00057B70">
            <w:pPr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15%</w:t>
            </w:r>
          </w:p>
        </w:tc>
      </w:tr>
      <w:tr w:rsidR="00057B70" w:rsidRPr="00057B70" w14:paraId="6D140661" w14:textId="77777777" w:rsidTr="00057B70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0CE7" w14:textId="77777777" w:rsidR="00057B70" w:rsidRPr="00057B70" w:rsidRDefault="00057B70" w:rsidP="00057B70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057B70">
              <w:rPr>
                <w:rFonts w:ascii="Aptos Narrow" w:eastAsia="Times New Roman" w:hAnsi="Aptos Narrow" w:cs="Times New Roman"/>
                <w:color w:val="000000"/>
              </w:rPr>
              <w:t>Project Accountant Lead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B171" w14:textId="40A6E615" w:rsidR="00057B70" w:rsidRPr="00057B70" w:rsidRDefault="00057B70" w:rsidP="00057B70">
            <w:pPr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3%</w:t>
            </w:r>
          </w:p>
        </w:tc>
      </w:tr>
      <w:tr w:rsidR="00057B70" w:rsidRPr="00057B70" w14:paraId="38E5CEF4" w14:textId="77777777" w:rsidTr="00057B70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9845" w14:textId="77777777" w:rsidR="00057B70" w:rsidRPr="00057B70" w:rsidRDefault="00057B70" w:rsidP="00057B70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057B70">
              <w:rPr>
                <w:rFonts w:ascii="Aptos Narrow" w:eastAsia="Times New Roman" w:hAnsi="Aptos Narrow" w:cs="Times New Roman"/>
                <w:color w:val="000000"/>
              </w:rPr>
              <w:t>WE PR Specialist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7198" w14:textId="69969B11" w:rsidR="00057B70" w:rsidRPr="00057B70" w:rsidRDefault="00057B70" w:rsidP="00057B70">
            <w:pPr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3%</w:t>
            </w:r>
          </w:p>
        </w:tc>
      </w:tr>
      <w:tr w:rsidR="00057B70" w:rsidRPr="00057B70" w14:paraId="116CB6B1" w14:textId="77777777" w:rsidTr="00057B70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2E7F" w14:textId="77777777" w:rsidR="00057B70" w:rsidRPr="00057B70" w:rsidRDefault="00057B70" w:rsidP="00057B70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057B70">
              <w:rPr>
                <w:rFonts w:ascii="Aptos Narrow" w:eastAsia="Times New Roman" w:hAnsi="Aptos Narrow" w:cs="Times New Roman"/>
                <w:color w:val="000000"/>
              </w:rPr>
              <w:t>Corporate HR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9F65" w14:textId="16514E7E" w:rsidR="00057B70" w:rsidRPr="00057B70" w:rsidRDefault="00057B70" w:rsidP="00057B70">
            <w:pPr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3%</w:t>
            </w:r>
          </w:p>
        </w:tc>
      </w:tr>
      <w:tr w:rsidR="00057B70" w:rsidRPr="00057B70" w14:paraId="5ADA4154" w14:textId="77777777" w:rsidTr="00057B70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6557" w14:textId="0461FEFB" w:rsidR="00057B70" w:rsidRPr="00057B70" w:rsidRDefault="00057B70" w:rsidP="00057B70">
            <w:pPr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Corporate</w:t>
            </w:r>
            <w:r w:rsidRPr="00057B70">
              <w:rPr>
                <w:rFonts w:ascii="Aptos Narrow" w:eastAsia="Times New Roman" w:hAnsi="Aptos Narrow" w:cs="Times New Roman"/>
                <w:color w:val="000000"/>
              </w:rPr>
              <w:t xml:space="preserve"> DLC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8790" w14:textId="71719267" w:rsidR="00057B70" w:rsidRPr="00057B70" w:rsidRDefault="00057B70" w:rsidP="00057B70">
            <w:pPr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3%</w:t>
            </w:r>
          </w:p>
        </w:tc>
      </w:tr>
      <w:tr w:rsidR="00057B70" w:rsidRPr="00057B70" w14:paraId="6127AA4D" w14:textId="77777777" w:rsidTr="00057B70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1F31" w14:textId="77777777" w:rsidR="00057B70" w:rsidRPr="00057B70" w:rsidRDefault="00057B70" w:rsidP="00057B70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057B70">
              <w:rPr>
                <w:rFonts w:ascii="Aptos Narrow" w:eastAsia="Times New Roman" w:hAnsi="Aptos Narrow" w:cs="Times New Roman"/>
                <w:color w:val="000000"/>
              </w:rPr>
              <w:lastRenderedPageBreak/>
              <w:t>Corporate QPT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4EF4" w14:textId="3D9F61D1" w:rsidR="00057B70" w:rsidRPr="00057B70" w:rsidRDefault="00057B70" w:rsidP="00057B70">
            <w:pPr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3%</w:t>
            </w:r>
          </w:p>
        </w:tc>
      </w:tr>
      <w:tr w:rsidR="00057B70" w:rsidRPr="00057B70" w14:paraId="21E9566B" w14:textId="77777777" w:rsidTr="00057B70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3DA3" w14:textId="77777777" w:rsidR="00057B70" w:rsidRPr="00057B70" w:rsidRDefault="00057B70" w:rsidP="00057B70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057B70">
              <w:rPr>
                <w:rFonts w:ascii="Aptos Narrow" w:eastAsia="Times New Roman" w:hAnsi="Aptos Narrow" w:cs="Times New Roman"/>
                <w:color w:val="000000"/>
              </w:rPr>
              <w:t>Project Director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851B" w14:textId="3F48E0FA" w:rsidR="00057B70" w:rsidRPr="00057B70" w:rsidRDefault="00057B70" w:rsidP="00057B70">
            <w:pPr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15%</w:t>
            </w:r>
          </w:p>
        </w:tc>
      </w:tr>
      <w:tr w:rsidR="00057B70" w:rsidRPr="00057B70" w14:paraId="69EA3CB4" w14:textId="77777777" w:rsidTr="00057B70">
        <w:trPr>
          <w:trHeight w:val="31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1938" w14:textId="77777777" w:rsidR="00057B70" w:rsidRPr="00057B70" w:rsidRDefault="00057B70" w:rsidP="00057B70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057B70">
              <w:rPr>
                <w:rFonts w:ascii="Aptos Narrow" w:eastAsia="Times New Roman" w:hAnsi="Aptos Narrow" w:cs="Times New Roman"/>
                <w:color w:val="000000"/>
              </w:rPr>
              <w:t>Regional Director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44B9" w14:textId="0A6E363F" w:rsidR="00057B70" w:rsidRPr="00057B70" w:rsidRDefault="00057B70" w:rsidP="00057B70">
            <w:pPr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3%</w:t>
            </w:r>
          </w:p>
        </w:tc>
      </w:tr>
    </w:tbl>
    <w:p w14:paraId="4D569532" w14:textId="77777777" w:rsidR="00057B70" w:rsidRPr="000471A4" w:rsidRDefault="00057B70" w:rsidP="00057B70">
      <w:pPr>
        <w:pStyle w:val="NoSpacing"/>
        <w:rPr>
          <w:rFonts w:ascii="Times New Roman" w:hAnsi="Times New Roman" w:cs="Times New Roman"/>
          <w:color w:val="215E99" w:themeColor="text2" w:themeTint="BF"/>
          <w:sz w:val="24"/>
          <w:szCs w:val="24"/>
        </w:rPr>
      </w:pPr>
    </w:p>
    <w:p w14:paraId="600E54B6" w14:textId="77777777" w:rsidR="000471A4" w:rsidRPr="00526827" w:rsidRDefault="000471A4" w:rsidP="00FA3F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3F5639" w14:textId="77777777" w:rsidR="00FA3F84" w:rsidRPr="00526827" w:rsidRDefault="00FA3F84" w:rsidP="00FA3F8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6827">
        <w:rPr>
          <w:rFonts w:ascii="Times New Roman" w:hAnsi="Times New Roman" w:cs="Times New Roman"/>
          <w:sz w:val="24"/>
          <w:szCs w:val="24"/>
        </w:rPr>
        <w:t>Can you provide the resumes for the current staff? </w:t>
      </w:r>
    </w:p>
    <w:p w14:paraId="38761D62" w14:textId="12EED260" w:rsidR="00526827" w:rsidRPr="003A4D14" w:rsidRDefault="003A4D14" w:rsidP="00FA3F84">
      <w:pPr>
        <w:pStyle w:val="NoSpacing"/>
        <w:rPr>
          <w:rFonts w:ascii="Times New Roman" w:hAnsi="Times New Roman" w:cs="Times New Roman"/>
          <w:color w:val="215E99" w:themeColor="text2" w:themeTint="BF"/>
          <w:sz w:val="24"/>
          <w:szCs w:val="24"/>
        </w:rPr>
      </w:pPr>
      <w:r>
        <w:rPr>
          <w:rFonts w:ascii="Times New Roman" w:hAnsi="Times New Roman" w:cs="Times New Roman"/>
          <w:color w:val="215E99" w:themeColor="text2" w:themeTint="BF"/>
          <w:sz w:val="24"/>
          <w:szCs w:val="24"/>
        </w:rPr>
        <w:t>NEWDB does not have resumes for current Service Provider staff.</w:t>
      </w:r>
    </w:p>
    <w:p w14:paraId="61E03A84" w14:textId="77777777" w:rsidR="003A4D14" w:rsidRDefault="003A4D14" w:rsidP="00FA3F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30CC44" w14:textId="33F0D05C" w:rsidR="00FA3F84" w:rsidRDefault="00FA3F84" w:rsidP="00FA3F8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6827">
        <w:rPr>
          <w:rFonts w:ascii="Times New Roman" w:hAnsi="Times New Roman" w:cs="Times New Roman"/>
          <w:sz w:val="24"/>
          <w:szCs w:val="24"/>
        </w:rPr>
        <w:t>Do we need to budget for facilities costs at the One-Stop Job Center? If so, is there an estimate of operational costs and what expenses are included? </w:t>
      </w:r>
    </w:p>
    <w:p w14:paraId="5990A286" w14:textId="5F7DB3B6" w:rsidR="003A4D14" w:rsidRPr="003A4D14" w:rsidRDefault="003A4D14" w:rsidP="00FA3F84">
      <w:pPr>
        <w:pStyle w:val="NoSpacing"/>
        <w:rPr>
          <w:rFonts w:ascii="Times New Roman" w:hAnsi="Times New Roman" w:cs="Times New Roman"/>
          <w:color w:val="215E99" w:themeColor="text2" w:themeTint="BF"/>
          <w:sz w:val="24"/>
          <w:szCs w:val="24"/>
        </w:rPr>
      </w:pPr>
      <w:r>
        <w:rPr>
          <w:rFonts w:ascii="Times New Roman" w:hAnsi="Times New Roman" w:cs="Times New Roman"/>
          <w:color w:val="215E99" w:themeColor="text2" w:themeTint="BF"/>
          <w:sz w:val="24"/>
          <w:szCs w:val="24"/>
        </w:rPr>
        <w:t xml:space="preserve">These costs are paid for by NEWDB. </w:t>
      </w:r>
    </w:p>
    <w:p w14:paraId="1F8BF5EE" w14:textId="77777777" w:rsidR="00FA3F84" w:rsidRPr="00526827" w:rsidRDefault="00FA3F84" w:rsidP="00FA3F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66630E" w14:textId="77777777" w:rsidR="00FA3F84" w:rsidRDefault="00FA3F84" w:rsidP="00FA3F8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6827">
        <w:rPr>
          <w:rFonts w:ascii="Times New Roman" w:hAnsi="Times New Roman" w:cs="Times New Roman"/>
          <w:sz w:val="24"/>
          <w:szCs w:val="24"/>
        </w:rPr>
        <w:t>Will you provide the Budget in an Excel document? </w:t>
      </w:r>
    </w:p>
    <w:p w14:paraId="1E8EB4FA" w14:textId="4AABA68F" w:rsidR="00343F64" w:rsidRDefault="00343F64" w:rsidP="00FA3F84">
      <w:pPr>
        <w:pStyle w:val="NoSpacing"/>
        <w:rPr>
          <w:rFonts w:ascii="Times New Roman" w:hAnsi="Times New Roman" w:cs="Times New Roman"/>
          <w:color w:val="215E99" w:themeColor="text2" w:themeTint="BF"/>
          <w:sz w:val="24"/>
          <w:szCs w:val="24"/>
        </w:rPr>
      </w:pPr>
      <w:r>
        <w:rPr>
          <w:rFonts w:ascii="Times New Roman" w:hAnsi="Times New Roman" w:cs="Times New Roman"/>
          <w:color w:val="215E99" w:themeColor="text2" w:themeTint="BF"/>
          <w:sz w:val="24"/>
          <w:szCs w:val="24"/>
        </w:rPr>
        <w:t xml:space="preserve">The table on page 28 of the RFP represents expected dollar amounts for the contract based on planning numbers. </w:t>
      </w:r>
      <w:r w:rsidR="00C03EBA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However,</w:t>
      </w:r>
      <w:r>
        <w:rPr>
          <w:rFonts w:ascii="Times New Roman" w:hAnsi="Times New Roman" w:cs="Times New Roman"/>
          <w:color w:val="215E99" w:themeColor="text2" w:themeTint="BF"/>
          <w:sz w:val="24"/>
          <w:szCs w:val="24"/>
        </w:rPr>
        <w:t xml:space="preserve"> these dollar amounts may vary dependent on the following factors:</w:t>
      </w:r>
    </w:p>
    <w:p w14:paraId="43203945" w14:textId="2855D9AE" w:rsidR="00343F64" w:rsidRDefault="00343F64" w:rsidP="00343F6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215E99" w:themeColor="text2" w:themeTint="BF"/>
          <w:sz w:val="24"/>
          <w:szCs w:val="24"/>
        </w:rPr>
      </w:pPr>
      <w:r>
        <w:rPr>
          <w:rFonts w:ascii="Times New Roman" w:hAnsi="Times New Roman" w:cs="Times New Roman"/>
          <w:color w:val="215E99" w:themeColor="text2" w:themeTint="BF"/>
          <w:sz w:val="24"/>
          <w:szCs w:val="24"/>
        </w:rPr>
        <w:t>The amount of client dollars spent in PY 24 Q1</w:t>
      </w:r>
    </w:p>
    <w:p w14:paraId="3122F3BC" w14:textId="51333521" w:rsidR="00343F64" w:rsidRDefault="00343F64" w:rsidP="00343F6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215E99" w:themeColor="text2" w:themeTint="BF"/>
          <w:sz w:val="24"/>
          <w:szCs w:val="24"/>
        </w:rPr>
      </w:pPr>
      <w:r>
        <w:rPr>
          <w:rFonts w:ascii="Times New Roman" w:hAnsi="Times New Roman" w:cs="Times New Roman"/>
          <w:color w:val="215E99" w:themeColor="text2" w:themeTint="BF"/>
          <w:sz w:val="24"/>
          <w:szCs w:val="24"/>
        </w:rPr>
        <w:t>The amount of actual award and actual carryover provided to NEWDB for PY 24 (note, the RFP was built based on planning numbers and expected carry over).</w:t>
      </w:r>
    </w:p>
    <w:p w14:paraId="20DB861F" w14:textId="6B85A217" w:rsidR="00343F64" w:rsidRPr="00343F64" w:rsidRDefault="00343F64" w:rsidP="00343F6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215E99" w:themeColor="text2" w:themeTint="BF"/>
          <w:sz w:val="24"/>
          <w:szCs w:val="24"/>
        </w:rPr>
      </w:pPr>
      <w:r>
        <w:rPr>
          <w:rFonts w:ascii="Times New Roman" w:hAnsi="Times New Roman" w:cs="Times New Roman"/>
          <w:color w:val="215E99" w:themeColor="text2" w:themeTint="BF"/>
          <w:sz w:val="24"/>
          <w:szCs w:val="24"/>
        </w:rPr>
        <w:t>The award amount for PY 25.</w:t>
      </w:r>
    </w:p>
    <w:p w14:paraId="34277B68" w14:textId="77777777" w:rsidR="00526827" w:rsidRDefault="00526827" w:rsidP="00FA3F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8DD171" w14:textId="265208C7" w:rsidR="00FA3F84" w:rsidRDefault="00FA3F84" w:rsidP="00FA3F8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6827">
        <w:rPr>
          <w:rFonts w:ascii="Times New Roman" w:hAnsi="Times New Roman" w:cs="Times New Roman"/>
          <w:sz w:val="24"/>
          <w:szCs w:val="24"/>
        </w:rPr>
        <w:t>How long has the current provider been working in the Northeast region? </w:t>
      </w:r>
    </w:p>
    <w:p w14:paraId="2F7CAE4B" w14:textId="4C064937" w:rsidR="00343F64" w:rsidRPr="00343F64" w:rsidRDefault="00343F64" w:rsidP="00FA3F84">
      <w:pPr>
        <w:pStyle w:val="NoSpacing"/>
        <w:rPr>
          <w:rFonts w:ascii="Times New Roman" w:hAnsi="Times New Roman" w:cs="Times New Roman"/>
          <w:color w:val="215E99" w:themeColor="text2" w:themeTint="BF"/>
          <w:sz w:val="24"/>
          <w:szCs w:val="24"/>
        </w:rPr>
      </w:pPr>
      <w:r>
        <w:rPr>
          <w:rFonts w:ascii="Times New Roman" w:hAnsi="Times New Roman" w:cs="Times New Roman"/>
          <w:color w:val="215E99" w:themeColor="text2" w:themeTint="BF"/>
          <w:sz w:val="24"/>
          <w:szCs w:val="24"/>
        </w:rPr>
        <w:t xml:space="preserve">Dynamic Workforce Solutions has been the provider for just over 3-years. </w:t>
      </w:r>
    </w:p>
    <w:p w14:paraId="79F2790B" w14:textId="77777777" w:rsidR="00FA3F84" w:rsidRPr="00526827" w:rsidRDefault="00FA3F84" w:rsidP="00FA3F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94D81C" w14:textId="6D10B58B" w:rsidR="00FA3F84" w:rsidRPr="00526827" w:rsidRDefault="00FA3F84" w:rsidP="00FA3F8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6827">
        <w:rPr>
          <w:rFonts w:ascii="Times New Roman" w:hAnsi="Times New Roman" w:cs="Times New Roman"/>
          <w:sz w:val="24"/>
          <w:szCs w:val="24"/>
        </w:rPr>
        <w:t>Will there be an interview/oral presentation? </w:t>
      </w:r>
      <w:r w:rsidRPr="00526827">
        <w:rPr>
          <w:rFonts w:ascii="Times New Roman" w:hAnsi="Times New Roman" w:cs="Times New Roman"/>
          <w:sz w:val="24"/>
          <w:szCs w:val="24"/>
        </w:rPr>
        <w:tab/>
      </w:r>
    </w:p>
    <w:p w14:paraId="39E4BA43" w14:textId="0D455D8F" w:rsidR="00FA3F84" w:rsidRPr="00343F64" w:rsidRDefault="00343F64" w:rsidP="00FA3F84">
      <w:pPr>
        <w:pStyle w:val="NoSpacing"/>
        <w:rPr>
          <w:rFonts w:ascii="Times New Roman" w:hAnsi="Times New Roman" w:cs="Times New Roman"/>
          <w:color w:val="215E99" w:themeColor="text2" w:themeTint="BF"/>
          <w:sz w:val="24"/>
          <w:szCs w:val="24"/>
        </w:rPr>
      </w:pPr>
      <w:r>
        <w:rPr>
          <w:rFonts w:ascii="Times New Roman" w:hAnsi="Times New Roman" w:cs="Times New Roman"/>
          <w:color w:val="215E99" w:themeColor="text2" w:themeTint="BF"/>
          <w:sz w:val="24"/>
          <w:szCs w:val="24"/>
        </w:rPr>
        <w:t>This is not planned currently.</w:t>
      </w:r>
    </w:p>
    <w:p w14:paraId="5CE64F0C" w14:textId="77777777" w:rsidR="00343F64" w:rsidRPr="00526827" w:rsidRDefault="00343F64" w:rsidP="00FA3F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CA7E20" w14:textId="77777777" w:rsidR="00FA3F84" w:rsidRDefault="00FA3F84" w:rsidP="00FA3F8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6827">
        <w:rPr>
          <w:rFonts w:ascii="Times New Roman" w:hAnsi="Times New Roman" w:cs="Times New Roman"/>
          <w:sz w:val="24"/>
          <w:szCs w:val="24"/>
        </w:rPr>
        <w:t>Are your customer files electronic or paper/hard copy? </w:t>
      </w:r>
    </w:p>
    <w:p w14:paraId="0E7C2743" w14:textId="7390EF69" w:rsidR="00343F64" w:rsidRPr="00343F64" w:rsidRDefault="00343F64" w:rsidP="00FA3F84">
      <w:pPr>
        <w:pStyle w:val="NoSpacing"/>
        <w:rPr>
          <w:rFonts w:ascii="Times New Roman" w:hAnsi="Times New Roman" w:cs="Times New Roman"/>
          <w:color w:val="215E99" w:themeColor="text2" w:themeTint="BF"/>
          <w:sz w:val="24"/>
          <w:szCs w:val="24"/>
        </w:rPr>
      </w:pPr>
      <w:r>
        <w:rPr>
          <w:rFonts w:ascii="Times New Roman" w:hAnsi="Times New Roman" w:cs="Times New Roman"/>
          <w:color w:val="215E99" w:themeColor="text2" w:themeTint="BF"/>
          <w:sz w:val="24"/>
          <w:szCs w:val="24"/>
        </w:rPr>
        <w:t xml:space="preserve">All participant files are electronic and kept utilizing the state’s case management system. </w:t>
      </w:r>
    </w:p>
    <w:p w14:paraId="6F852566" w14:textId="77777777" w:rsidR="00FA3F84" w:rsidRPr="00526827" w:rsidRDefault="00FA3F84" w:rsidP="00FA3F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F8B011" w14:textId="497CFABB" w:rsidR="00FA3F84" w:rsidRDefault="00FA3F84" w:rsidP="00FA3F8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6827">
        <w:rPr>
          <w:rFonts w:ascii="Times New Roman" w:hAnsi="Times New Roman" w:cs="Times New Roman"/>
          <w:sz w:val="24"/>
          <w:szCs w:val="24"/>
        </w:rPr>
        <w:t xml:space="preserve">What data management system is used? </w:t>
      </w:r>
    </w:p>
    <w:p w14:paraId="44A312AC" w14:textId="005CD337" w:rsidR="00343F64" w:rsidRPr="00343F64" w:rsidRDefault="00343F64" w:rsidP="00FA3F84">
      <w:pPr>
        <w:pStyle w:val="NoSpacing"/>
        <w:rPr>
          <w:rFonts w:ascii="Times New Roman" w:hAnsi="Times New Roman" w:cs="Times New Roman"/>
          <w:color w:val="215E99" w:themeColor="text2" w:themeTint="BF"/>
          <w:sz w:val="24"/>
          <w:szCs w:val="24"/>
        </w:rPr>
      </w:pPr>
      <w:r>
        <w:rPr>
          <w:rFonts w:ascii="Times New Roman" w:hAnsi="Times New Roman" w:cs="Times New Roman"/>
          <w:color w:val="215E99" w:themeColor="text2" w:themeTint="BF"/>
          <w:sz w:val="24"/>
          <w:szCs w:val="24"/>
        </w:rPr>
        <w:t xml:space="preserve">Currently, Oklahoma Job Match is the state’s CRM system. </w:t>
      </w:r>
      <w:r w:rsidR="00C03EBA">
        <w:rPr>
          <w:rFonts w:ascii="Times New Roman" w:hAnsi="Times New Roman" w:cs="Times New Roman"/>
          <w:color w:val="215E99" w:themeColor="text2" w:themeTint="BF"/>
          <w:sz w:val="24"/>
          <w:szCs w:val="24"/>
        </w:rPr>
        <w:t>However,</w:t>
      </w:r>
      <w:r>
        <w:rPr>
          <w:rFonts w:ascii="Times New Roman" w:hAnsi="Times New Roman" w:cs="Times New Roman"/>
          <w:color w:val="215E99" w:themeColor="text2" w:themeTint="BF"/>
          <w:sz w:val="24"/>
          <w:szCs w:val="24"/>
        </w:rPr>
        <w:t xml:space="preserve"> the state is rolling out a new case management system that is expected to be in place in August 2024. </w:t>
      </w:r>
    </w:p>
    <w:p w14:paraId="5BAE3D34" w14:textId="77777777" w:rsidR="00FA3F84" w:rsidRPr="00526827" w:rsidRDefault="00FA3F84" w:rsidP="00FA3F84"/>
    <w:sectPr w:rsidR="00FA3F84" w:rsidRPr="00526827" w:rsidSect="00FA3F84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C40D9" w14:textId="77777777" w:rsidR="00041030" w:rsidRDefault="00041030" w:rsidP="00FA3F84">
      <w:r>
        <w:separator/>
      </w:r>
    </w:p>
  </w:endnote>
  <w:endnote w:type="continuationSeparator" w:id="0">
    <w:p w14:paraId="59C9D8DA" w14:textId="77777777" w:rsidR="00041030" w:rsidRDefault="00041030" w:rsidP="00FA3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8D98D" w14:textId="62E84527" w:rsidR="00526827" w:rsidRDefault="00526827" w:rsidP="006B0AE1">
    <w:pPr>
      <w:pStyle w:val="Footer"/>
      <w:jc w:val="center"/>
    </w:pPr>
    <w:bookmarkStart w:id="0" w:name="_Hlk511980211"/>
    <w:bookmarkStart w:id="1" w:name="_Hlk528916615"/>
  </w:p>
  <w:p w14:paraId="31FEB640" w14:textId="03B1D2F9" w:rsidR="00526827" w:rsidRDefault="00526827" w:rsidP="006B0AE1">
    <w:pPr>
      <w:pStyle w:val="Footer"/>
      <w:jc w:val="center"/>
    </w:pPr>
    <w:r>
      <w:t xml:space="preserve"> </w:t>
    </w:r>
  </w:p>
  <w:bookmarkEnd w:id="0"/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7D61C" w14:textId="77777777" w:rsidR="00041030" w:rsidRDefault="00041030" w:rsidP="00FA3F84">
      <w:r>
        <w:separator/>
      </w:r>
    </w:p>
  </w:footnote>
  <w:footnote w:type="continuationSeparator" w:id="0">
    <w:p w14:paraId="189FEB38" w14:textId="77777777" w:rsidR="00041030" w:rsidRDefault="00041030" w:rsidP="00FA3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D716B"/>
    <w:multiLevelType w:val="hybridMultilevel"/>
    <w:tmpl w:val="B4A82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20081"/>
    <w:multiLevelType w:val="hybridMultilevel"/>
    <w:tmpl w:val="10A6F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7003F"/>
    <w:multiLevelType w:val="hybridMultilevel"/>
    <w:tmpl w:val="CDEA39AA"/>
    <w:lvl w:ilvl="0" w:tplc="7CF40846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1214B"/>
    <w:multiLevelType w:val="hybridMultilevel"/>
    <w:tmpl w:val="F2845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516294">
    <w:abstractNumId w:val="2"/>
  </w:num>
  <w:num w:numId="2" w16cid:durableId="531386477">
    <w:abstractNumId w:val="3"/>
  </w:num>
  <w:num w:numId="3" w16cid:durableId="1276402317">
    <w:abstractNumId w:val="1"/>
  </w:num>
  <w:num w:numId="4" w16cid:durableId="175998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047"/>
    <w:rsid w:val="00016047"/>
    <w:rsid w:val="00041030"/>
    <w:rsid w:val="000471A4"/>
    <w:rsid w:val="00057B70"/>
    <w:rsid w:val="000A1A91"/>
    <w:rsid w:val="002C3A7A"/>
    <w:rsid w:val="00343F64"/>
    <w:rsid w:val="003A4D14"/>
    <w:rsid w:val="003F0D61"/>
    <w:rsid w:val="003F22F1"/>
    <w:rsid w:val="00462E16"/>
    <w:rsid w:val="0049378F"/>
    <w:rsid w:val="004B0862"/>
    <w:rsid w:val="004B47D4"/>
    <w:rsid w:val="004B6AB3"/>
    <w:rsid w:val="00504B6B"/>
    <w:rsid w:val="00506322"/>
    <w:rsid w:val="00526827"/>
    <w:rsid w:val="00530A6C"/>
    <w:rsid w:val="00573AD5"/>
    <w:rsid w:val="006A3BFE"/>
    <w:rsid w:val="00713A3B"/>
    <w:rsid w:val="00743091"/>
    <w:rsid w:val="0096757C"/>
    <w:rsid w:val="009A2154"/>
    <w:rsid w:val="00A00844"/>
    <w:rsid w:val="00B00D6E"/>
    <w:rsid w:val="00B057C5"/>
    <w:rsid w:val="00B57907"/>
    <w:rsid w:val="00B60D4A"/>
    <w:rsid w:val="00BD3180"/>
    <w:rsid w:val="00BE5264"/>
    <w:rsid w:val="00C03EBA"/>
    <w:rsid w:val="00C5146A"/>
    <w:rsid w:val="00E51E63"/>
    <w:rsid w:val="00EF205F"/>
    <w:rsid w:val="00FA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57F80F"/>
  <w15:chartTrackingRefBased/>
  <w15:docId w15:val="{9880E5C6-044B-47B7-A166-0D3719B4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F84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604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604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604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604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604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604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604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604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604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OFCONTENTS">
    <w:name w:val="TABLE OF CONTENTS"/>
    <w:basedOn w:val="Normal"/>
    <w:link w:val="TABLEOFCONTENTSChar"/>
    <w:qFormat/>
    <w:rsid w:val="00A00844"/>
    <w:pPr>
      <w:spacing w:line="480" w:lineRule="auto"/>
    </w:pPr>
    <w:rPr>
      <w:rFonts w:ascii="Times New Roman" w:hAnsi="Times New Roman" w:cs="Times New Roman"/>
      <w:kern w:val="2"/>
      <w:sz w:val="24"/>
      <w:szCs w:val="24"/>
      <w14:ligatures w14:val="standardContextual"/>
    </w:rPr>
  </w:style>
  <w:style w:type="character" w:customStyle="1" w:styleId="TABLEOFCONTENTSChar">
    <w:name w:val="TABLE OF CONTENTS Char"/>
    <w:basedOn w:val="DefaultParagraphFont"/>
    <w:link w:val="TABLEOFCONTENTS"/>
    <w:rsid w:val="00A00844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160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60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60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60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60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60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60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60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60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60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16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604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160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6047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160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6047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160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60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60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604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A3F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3F84"/>
    <w:rPr>
      <w:rFonts w:ascii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A3F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3F84"/>
    <w:rPr>
      <w:rFonts w:ascii="Calibri" w:hAnsi="Calibri" w:cs="Calibri"/>
      <w:kern w:val="0"/>
      <w14:ligatures w14:val="none"/>
    </w:rPr>
  </w:style>
  <w:style w:type="paragraph" w:styleId="NoSpacing">
    <w:name w:val="No Spacing"/>
    <w:uiPriority w:val="1"/>
    <w:qFormat/>
    <w:rsid w:val="00FA3F84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FA3F8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0D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northeastworkforceboard.com/about-us/polici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northeastworkforceboard.com/about-us/policies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northeastworkforceboard.com/wp-content/uploads/2023/01/Individual-Training-Account-Policy-05.11.2022-Accessible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55E0BD11AD844B9B2C3626149135C" ma:contentTypeVersion="4" ma:contentTypeDescription="Create a new document." ma:contentTypeScope="" ma:versionID="d186fbd72fc9d25a21928a76aa838e51">
  <xsd:schema xmlns:xsd="http://www.w3.org/2001/XMLSchema" xmlns:xs="http://www.w3.org/2001/XMLSchema" xmlns:p="http://schemas.microsoft.com/office/2006/metadata/properties" xmlns:ns2="fb2dfd95-0c7b-42e2-a10f-9fc0723e0c7f" targetNamespace="http://schemas.microsoft.com/office/2006/metadata/properties" ma:root="true" ma:fieldsID="2dd083a7660f69589f8bac96a210382c" ns2:_="">
    <xsd:import namespace="fb2dfd95-0c7b-42e2-a10f-9fc0723e0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dfd95-0c7b-42e2-a10f-9fc0723e0c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972A30-79FD-466D-8757-E5F5F6A93D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30B33D-25E2-46DF-9C10-D565D3623A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EDAAB5-BDF4-4EA9-94F1-DA5AE6D230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2dfd95-0c7b-42e2-a10f-9fc0723e0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Graf</dc:creator>
  <cp:keywords/>
  <dc:description/>
  <cp:lastModifiedBy>Ashley Arenivar</cp:lastModifiedBy>
  <cp:revision>3</cp:revision>
  <dcterms:created xsi:type="dcterms:W3CDTF">2024-07-29T17:07:00Z</dcterms:created>
  <dcterms:modified xsi:type="dcterms:W3CDTF">2024-07-29T17:10:00Z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0x0101008D955E0BD11AD844B9B2C3626149135C</vt:lpwstr>
  </property>
  <property fmtid="{D5CDD505-2E9C-101B-9397-08002B2CF9AE}" pid="3" name="GrammarlyDocumentId">
    <vt:lpwstr>e7a99f224afbc3b9a66cd33154273f94b83ecd24bac23db7b317b57aa8f5a3bb</vt:lpwstr>
  </property>
</Properties>
</file>